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E9BC84" w14:textId="77777777" w:rsidR="003E23BC" w:rsidRPr="0087577E" w:rsidRDefault="003E23BC" w:rsidP="003E23BC">
      <w:pPr>
        <w:contextualSpacing/>
        <w:jc w:val="right"/>
        <w:outlineLvl w:val="1"/>
        <w:rPr>
          <w:rFonts w:eastAsia="Times New Roman"/>
          <w:b/>
          <w:bCs/>
          <w:kern w:val="36"/>
          <w:sz w:val="22"/>
          <w:szCs w:val="22"/>
          <w:lang w:eastAsia="ru-RU"/>
        </w:rPr>
      </w:pPr>
      <w:r w:rsidRPr="0087577E">
        <w:rPr>
          <w:rFonts w:eastAsia="Times New Roman"/>
          <w:b/>
          <w:bCs/>
          <w:kern w:val="36"/>
          <w:sz w:val="22"/>
          <w:szCs w:val="22"/>
          <w:lang w:eastAsia="ru-RU"/>
        </w:rPr>
        <w:t>Приложение № 1</w:t>
      </w:r>
    </w:p>
    <w:p w14:paraId="1BF1ED32" w14:textId="77777777" w:rsidR="003E23BC" w:rsidRPr="0087577E" w:rsidRDefault="003E23BC" w:rsidP="003E23BC">
      <w:pPr>
        <w:contextualSpacing/>
        <w:jc w:val="center"/>
        <w:outlineLvl w:val="1"/>
        <w:rPr>
          <w:rFonts w:eastAsia="Times New Roman"/>
          <w:b/>
          <w:bCs/>
          <w:kern w:val="36"/>
          <w:sz w:val="22"/>
          <w:szCs w:val="22"/>
          <w:lang w:eastAsia="ru-RU"/>
        </w:rPr>
      </w:pPr>
      <w:r w:rsidRPr="0087577E">
        <w:rPr>
          <w:rFonts w:eastAsia="Times New Roman"/>
          <w:b/>
          <w:bCs/>
          <w:kern w:val="36"/>
          <w:sz w:val="22"/>
          <w:szCs w:val="22"/>
          <w:lang w:eastAsia="ru-RU"/>
        </w:rPr>
        <w:t>Извещение</w:t>
      </w:r>
    </w:p>
    <w:p w14:paraId="2B255774" w14:textId="77777777" w:rsidR="003E23BC" w:rsidRPr="0087577E" w:rsidRDefault="003E23BC" w:rsidP="003E23BC">
      <w:pPr>
        <w:contextualSpacing/>
        <w:jc w:val="center"/>
        <w:outlineLvl w:val="1"/>
        <w:rPr>
          <w:rFonts w:eastAsia="Times New Roman"/>
          <w:b/>
          <w:bCs/>
          <w:kern w:val="36"/>
          <w:sz w:val="22"/>
          <w:szCs w:val="22"/>
          <w:lang w:eastAsia="ru-RU"/>
        </w:rPr>
      </w:pPr>
      <w:r w:rsidRPr="0087577E">
        <w:rPr>
          <w:rFonts w:eastAsia="Times New Roman"/>
          <w:b/>
          <w:bCs/>
          <w:kern w:val="36"/>
          <w:sz w:val="22"/>
          <w:szCs w:val="22"/>
          <w:lang w:eastAsia="ru-RU"/>
        </w:rPr>
        <w:t>о проведении запроса цен</w:t>
      </w:r>
    </w:p>
    <w:p w14:paraId="5298D122" w14:textId="77777777" w:rsidR="003E23BC" w:rsidRPr="0087577E" w:rsidRDefault="003E23BC" w:rsidP="003E23BC">
      <w:pPr>
        <w:contextualSpacing/>
        <w:rPr>
          <w:rFonts w:eastAsia="Times New Roman"/>
          <w:sz w:val="22"/>
          <w:szCs w:val="22"/>
          <w:lang w:eastAsia="ru-RU"/>
        </w:rPr>
      </w:pPr>
    </w:p>
    <w:tbl>
      <w:tblPr>
        <w:tblW w:w="5000" w:type="pct"/>
        <w:tblCellMar>
          <w:left w:w="0" w:type="dxa"/>
          <w:right w:w="0" w:type="dxa"/>
        </w:tblCellMar>
        <w:tblLook w:val="04A0" w:firstRow="1" w:lastRow="0" w:firstColumn="1" w:lastColumn="0" w:noHBand="0" w:noVBand="1"/>
      </w:tblPr>
      <w:tblGrid>
        <w:gridCol w:w="2340"/>
        <w:gridCol w:w="7020"/>
      </w:tblGrid>
      <w:tr w:rsidR="003E23BC" w:rsidRPr="0087577E" w14:paraId="4EBE16B0" w14:textId="77777777" w:rsidTr="00E862E2">
        <w:tc>
          <w:tcPr>
            <w:tcW w:w="1250" w:type="pct"/>
            <w:tcMar>
              <w:top w:w="75" w:type="dxa"/>
              <w:left w:w="75" w:type="dxa"/>
              <w:bottom w:w="75" w:type="dxa"/>
              <w:right w:w="450" w:type="dxa"/>
            </w:tcMar>
            <w:hideMark/>
          </w:tcPr>
          <w:p w14:paraId="4B9BF6F1"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 xml:space="preserve">Наименование </w:t>
            </w:r>
            <w:r w:rsidRPr="0087577E">
              <w:rPr>
                <w:sz w:val="22"/>
                <w:szCs w:val="22"/>
              </w:rPr>
              <w:t>процедуры запроса цен</w:t>
            </w:r>
            <w:r w:rsidRPr="0087577E">
              <w:rPr>
                <w:rFonts w:eastAsia="Times New Roman"/>
                <w:sz w:val="22"/>
                <w:szCs w:val="22"/>
                <w:lang w:eastAsia="ru-RU"/>
              </w:rPr>
              <w:t xml:space="preserve">: </w:t>
            </w:r>
          </w:p>
        </w:tc>
        <w:tc>
          <w:tcPr>
            <w:tcW w:w="3750" w:type="pct"/>
            <w:tcMar>
              <w:top w:w="75" w:type="dxa"/>
              <w:left w:w="75" w:type="dxa"/>
              <w:bottom w:w="75" w:type="dxa"/>
              <w:right w:w="75" w:type="dxa"/>
            </w:tcMar>
            <w:hideMark/>
          </w:tcPr>
          <w:p w14:paraId="395D637A" w14:textId="2FD0985A" w:rsidR="003E23BC" w:rsidRPr="0087577E" w:rsidRDefault="003E23BC" w:rsidP="00E862E2">
            <w:pPr>
              <w:contextualSpacing/>
              <w:jc w:val="both"/>
              <w:rPr>
                <w:rFonts w:eastAsia="Times New Roman"/>
                <w:sz w:val="22"/>
                <w:szCs w:val="22"/>
                <w:lang w:eastAsia="ru-RU"/>
              </w:rPr>
            </w:pPr>
            <w:r w:rsidRPr="0087577E">
              <w:rPr>
                <w:sz w:val="22"/>
                <w:szCs w:val="22"/>
              </w:rPr>
              <w:t>запрос цен</w:t>
            </w:r>
            <w:r w:rsidRPr="0087577E">
              <w:rPr>
                <w:rFonts w:eastAsia="Times New Roman"/>
                <w:sz w:val="22"/>
                <w:szCs w:val="22"/>
                <w:lang w:eastAsia="ru-RU"/>
              </w:rPr>
              <w:t xml:space="preserve"> для заключения договора на поставку </w:t>
            </w:r>
            <w:r>
              <w:rPr>
                <w:rFonts w:eastAsia="Times New Roman"/>
                <w:bCs/>
                <w:sz w:val="22"/>
                <w:szCs w:val="22"/>
                <w:lang w:eastAsia="ru-RU"/>
              </w:rPr>
              <w:t xml:space="preserve">извести гашеной </w:t>
            </w:r>
            <w:r w:rsidR="00D75114">
              <w:rPr>
                <w:rFonts w:eastAsia="Times New Roman"/>
                <w:bCs/>
                <w:sz w:val="22"/>
                <w:szCs w:val="22"/>
                <w:lang w:eastAsia="ru-RU"/>
              </w:rPr>
              <w:t>(</w:t>
            </w:r>
            <w:r w:rsidR="00B9375F">
              <w:rPr>
                <w:rFonts w:eastAsia="Times New Roman"/>
                <w:bCs/>
                <w:sz w:val="22"/>
                <w:szCs w:val="22"/>
                <w:lang w:eastAsia="ru-RU"/>
              </w:rPr>
              <w:t>гидратной</w:t>
            </w:r>
            <w:r w:rsidR="00D75114">
              <w:rPr>
                <w:rFonts w:eastAsia="Times New Roman"/>
                <w:bCs/>
                <w:sz w:val="22"/>
                <w:szCs w:val="22"/>
                <w:lang w:eastAsia="ru-RU"/>
              </w:rPr>
              <w:t>)</w:t>
            </w:r>
          </w:p>
        </w:tc>
      </w:tr>
      <w:tr w:rsidR="003E23BC" w:rsidRPr="0087577E" w14:paraId="1F806AB6" w14:textId="77777777" w:rsidTr="00E862E2">
        <w:tc>
          <w:tcPr>
            <w:tcW w:w="1250" w:type="pct"/>
            <w:tcMar>
              <w:top w:w="75" w:type="dxa"/>
              <w:left w:w="75" w:type="dxa"/>
              <w:bottom w:w="75" w:type="dxa"/>
              <w:right w:w="450" w:type="dxa"/>
            </w:tcMar>
            <w:hideMark/>
          </w:tcPr>
          <w:p w14:paraId="6D792FD5" w14:textId="77777777" w:rsidR="003E23BC" w:rsidRPr="0087577E" w:rsidRDefault="003E23BC" w:rsidP="00E862E2">
            <w:pPr>
              <w:contextualSpacing/>
              <w:jc w:val="both"/>
              <w:rPr>
                <w:rFonts w:eastAsia="Times New Roman"/>
                <w:sz w:val="22"/>
                <w:szCs w:val="22"/>
                <w:lang w:eastAsia="ru-RU"/>
              </w:rPr>
            </w:pPr>
            <w:r w:rsidRPr="0087577E">
              <w:rPr>
                <w:sz w:val="22"/>
                <w:szCs w:val="22"/>
              </w:rPr>
              <w:t>Форма процедуры запроса цен</w:t>
            </w:r>
            <w:r w:rsidRPr="0087577E">
              <w:rPr>
                <w:rFonts w:eastAsia="Times New Roman"/>
                <w:sz w:val="22"/>
                <w:szCs w:val="22"/>
                <w:lang w:eastAsia="ru-RU"/>
              </w:rPr>
              <w:t xml:space="preserve">: </w:t>
            </w:r>
          </w:p>
        </w:tc>
        <w:tc>
          <w:tcPr>
            <w:tcW w:w="3750" w:type="pct"/>
            <w:tcMar>
              <w:top w:w="75" w:type="dxa"/>
              <w:left w:w="75" w:type="dxa"/>
              <w:bottom w:w="75" w:type="dxa"/>
              <w:right w:w="75" w:type="dxa"/>
            </w:tcMar>
            <w:hideMark/>
          </w:tcPr>
          <w:p w14:paraId="5D2CECAC" w14:textId="77777777" w:rsidR="003E23BC" w:rsidRPr="0087577E" w:rsidRDefault="003E23BC" w:rsidP="00E862E2">
            <w:pPr>
              <w:contextualSpacing/>
              <w:jc w:val="both"/>
              <w:rPr>
                <w:rFonts w:eastAsia="Times New Roman"/>
                <w:sz w:val="22"/>
                <w:szCs w:val="22"/>
                <w:lang w:eastAsia="ru-RU"/>
              </w:rPr>
            </w:pPr>
            <w:r w:rsidRPr="0087577E">
              <w:rPr>
                <w:sz w:val="22"/>
                <w:szCs w:val="22"/>
              </w:rPr>
              <w:t>открытая</w:t>
            </w:r>
          </w:p>
        </w:tc>
      </w:tr>
      <w:tr w:rsidR="003E23BC" w:rsidRPr="0087577E" w14:paraId="31750827" w14:textId="77777777" w:rsidTr="00E862E2">
        <w:tc>
          <w:tcPr>
            <w:tcW w:w="1250" w:type="pct"/>
            <w:tcMar>
              <w:top w:w="75" w:type="dxa"/>
              <w:left w:w="75" w:type="dxa"/>
              <w:bottom w:w="75" w:type="dxa"/>
              <w:right w:w="450" w:type="dxa"/>
            </w:tcMar>
          </w:tcPr>
          <w:p w14:paraId="1C8A94FF" w14:textId="77777777" w:rsidR="003E23BC" w:rsidRPr="0087577E" w:rsidRDefault="003E23BC" w:rsidP="00E862E2">
            <w:pPr>
              <w:contextualSpacing/>
              <w:jc w:val="both"/>
              <w:rPr>
                <w:sz w:val="22"/>
                <w:szCs w:val="22"/>
              </w:rPr>
            </w:pPr>
            <w:r w:rsidRPr="0087577E">
              <w:rPr>
                <w:sz w:val="22"/>
                <w:szCs w:val="22"/>
              </w:rPr>
              <w:t>Количество этапов:</w:t>
            </w:r>
          </w:p>
        </w:tc>
        <w:tc>
          <w:tcPr>
            <w:tcW w:w="3750" w:type="pct"/>
            <w:tcMar>
              <w:top w:w="75" w:type="dxa"/>
              <w:left w:w="75" w:type="dxa"/>
              <w:bottom w:w="75" w:type="dxa"/>
              <w:right w:w="75" w:type="dxa"/>
            </w:tcMar>
          </w:tcPr>
          <w:p w14:paraId="0B82BC0D" w14:textId="77777777" w:rsidR="003E23BC" w:rsidRPr="0087577E" w:rsidRDefault="003E23BC" w:rsidP="00E862E2">
            <w:pPr>
              <w:contextualSpacing/>
              <w:jc w:val="both"/>
              <w:rPr>
                <w:sz w:val="22"/>
                <w:szCs w:val="22"/>
              </w:rPr>
            </w:pPr>
            <w:r w:rsidRPr="0087577E">
              <w:rPr>
                <w:sz w:val="22"/>
                <w:szCs w:val="22"/>
              </w:rPr>
              <w:t>два</w:t>
            </w:r>
          </w:p>
        </w:tc>
      </w:tr>
    </w:tbl>
    <w:p w14:paraId="71C69A4E" w14:textId="77777777" w:rsidR="003E23BC" w:rsidRPr="0087577E" w:rsidRDefault="003E23BC" w:rsidP="003E23BC">
      <w:pPr>
        <w:contextualSpacing/>
        <w:outlineLvl w:val="2"/>
        <w:rPr>
          <w:rFonts w:eastAsia="Times New Roman"/>
          <w:b/>
          <w:bCs/>
          <w:sz w:val="22"/>
          <w:szCs w:val="22"/>
          <w:lang w:eastAsia="ru-RU"/>
        </w:rPr>
      </w:pPr>
      <w:r w:rsidRPr="0087577E">
        <w:rPr>
          <w:rFonts w:eastAsia="Times New Roman"/>
          <w:b/>
          <w:bCs/>
          <w:sz w:val="22"/>
          <w:szCs w:val="22"/>
          <w:lang w:eastAsia="ru-RU"/>
        </w:rPr>
        <w:t>Организатор</w:t>
      </w:r>
    </w:p>
    <w:tbl>
      <w:tblPr>
        <w:tblW w:w="5000" w:type="pct"/>
        <w:tblCellMar>
          <w:left w:w="0" w:type="dxa"/>
          <w:right w:w="0" w:type="dxa"/>
        </w:tblCellMar>
        <w:tblLook w:val="04A0" w:firstRow="1" w:lastRow="0" w:firstColumn="1" w:lastColumn="0" w:noHBand="0" w:noVBand="1"/>
      </w:tblPr>
      <w:tblGrid>
        <w:gridCol w:w="2340"/>
        <w:gridCol w:w="7020"/>
      </w:tblGrid>
      <w:tr w:rsidR="003E23BC" w:rsidRPr="0087577E" w14:paraId="4C3CCE44" w14:textId="77777777" w:rsidTr="00E862E2">
        <w:tc>
          <w:tcPr>
            <w:tcW w:w="1250" w:type="pct"/>
            <w:tcMar>
              <w:top w:w="75" w:type="dxa"/>
              <w:left w:w="75" w:type="dxa"/>
              <w:bottom w:w="75" w:type="dxa"/>
              <w:right w:w="450" w:type="dxa"/>
            </w:tcMar>
            <w:hideMark/>
          </w:tcPr>
          <w:p w14:paraId="6B1A8FE1"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 xml:space="preserve">Наименование: </w:t>
            </w:r>
          </w:p>
        </w:tc>
        <w:tc>
          <w:tcPr>
            <w:tcW w:w="3750" w:type="pct"/>
            <w:tcMar>
              <w:top w:w="75" w:type="dxa"/>
              <w:left w:w="75" w:type="dxa"/>
              <w:bottom w:w="75" w:type="dxa"/>
              <w:right w:w="75" w:type="dxa"/>
            </w:tcMar>
            <w:hideMark/>
          </w:tcPr>
          <w:p w14:paraId="750E9A27" w14:textId="77777777" w:rsidR="003E23BC" w:rsidRPr="0087577E" w:rsidRDefault="003E23BC" w:rsidP="00E862E2">
            <w:pPr>
              <w:pStyle w:val="Default"/>
              <w:contextualSpacing/>
              <w:jc w:val="both"/>
              <w:rPr>
                <w:color w:val="auto"/>
                <w:sz w:val="22"/>
                <w:szCs w:val="22"/>
              </w:rPr>
            </w:pPr>
            <w:r w:rsidRPr="0087577E">
              <w:rPr>
                <w:color w:val="auto"/>
                <w:sz w:val="22"/>
                <w:szCs w:val="22"/>
              </w:rPr>
              <w:t>Общество с ограниченной ответственностью «Уральский завод противогололедных материалов»</w:t>
            </w:r>
          </w:p>
        </w:tc>
      </w:tr>
      <w:tr w:rsidR="003E23BC" w:rsidRPr="0087577E" w14:paraId="2B8B1BE4" w14:textId="77777777" w:rsidTr="00E862E2">
        <w:tc>
          <w:tcPr>
            <w:tcW w:w="1250" w:type="pct"/>
            <w:tcMar>
              <w:top w:w="75" w:type="dxa"/>
              <w:left w:w="75" w:type="dxa"/>
              <w:bottom w:w="75" w:type="dxa"/>
              <w:right w:w="450" w:type="dxa"/>
            </w:tcMar>
            <w:hideMark/>
          </w:tcPr>
          <w:p w14:paraId="53C1E988"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 xml:space="preserve">Место нахождения: </w:t>
            </w:r>
          </w:p>
        </w:tc>
        <w:tc>
          <w:tcPr>
            <w:tcW w:w="3750" w:type="pct"/>
            <w:tcMar>
              <w:top w:w="75" w:type="dxa"/>
              <w:left w:w="75" w:type="dxa"/>
              <w:bottom w:w="75" w:type="dxa"/>
              <w:right w:w="75" w:type="dxa"/>
            </w:tcMar>
            <w:hideMark/>
          </w:tcPr>
          <w:p w14:paraId="5128F6A6" w14:textId="77777777" w:rsidR="003E23BC" w:rsidRPr="0087577E" w:rsidRDefault="003E23BC" w:rsidP="00E862E2">
            <w:pPr>
              <w:pStyle w:val="Default"/>
              <w:contextualSpacing/>
              <w:rPr>
                <w:color w:val="auto"/>
                <w:sz w:val="22"/>
                <w:szCs w:val="22"/>
              </w:rPr>
            </w:pPr>
            <w:r w:rsidRPr="0087577E">
              <w:rPr>
                <w:color w:val="auto"/>
                <w:sz w:val="22"/>
                <w:szCs w:val="22"/>
              </w:rPr>
              <w:t>614990, Российская Федерация, Пермский край, город Пермь, улица Монастырская, дом 2.</w:t>
            </w:r>
          </w:p>
        </w:tc>
      </w:tr>
      <w:tr w:rsidR="003E23BC" w:rsidRPr="0087577E" w14:paraId="22284677" w14:textId="77777777" w:rsidTr="00E862E2">
        <w:tc>
          <w:tcPr>
            <w:tcW w:w="1250" w:type="pct"/>
            <w:tcMar>
              <w:top w:w="75" w:type="dxa"/>
              <w:left w:w="75" w:type="dxa"/>
              <w:bottom w:w="75" w:type="dxa"/>
              <w:right w:w="450" w:type="dxa"/>
            </w:tcMar>
            <w:hideMark/>
          </w:tcPr>
          <w:p w14:paraId="12B9CEA6"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 xml:space="preserve">Почтовый адрес: </w:t>
            </w:r>
          </w:p>
        </w:tc>
        <w:tc>
          <w:tcPr>
            <w:tcW w:w="3750" w:type="pct"/>
            <w:tcMar>
              <w:top w:w="75" w:type="dxa"/>
              <w:left w:w="75" w:type="dxa"/>
              <w:bottom w:w="75" w:type="dxa"/>
              <w:right w:w="75" w:type="dxa"/>
            </w:tcMar>
            <w:hideMark/>
          </w:tcPr>
          <w:p w14:paraId="7D398174"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614990, Российская Федерация, Пермский край, город Пермь, улица Монастырская, дом 2.</w:t>
            </w:r>
          </w:p>
        </w:tc>
      </w:tr>
      <w:tr w:rsidR="003E23BC" w:rsidRPr="0087577E" w14:paraId="5DD9CF83" w14:textId="77777777" w:rsidTr="00E862E2">
        <w:tc>
          <w:tcPr>
            <w:tcW w:w="1250" w:type="pct"/>
            <w:tcMar>
              <w:top w:w="75" w:type="dxa"/>
              <w:left w:w="75" w:type="dxa"/>
              <w:bottom w:w="75" w:type="dxa"/>
              <w:right w:w="450" w:type="dxa"/>
            </w:tcMar>
            <w:hideMark/>
          </w:tcPr>
          <w:p w14:paraId="7E23F880"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 xml:space="preserve">Адрес электронной почты: </w:t>
            </w:r>
          </w:p>
        </w:tc>
        <w:tc>
          <w:tcPr>
            <w:tcW w:w="3750" w:type="pct"/>
            <w:tcMar>
              <w:top w:w="75" w:type="dxa"/>
              <w:left w:w="75" w:type="dxa"/>
              <w:bottom w:w="75" w:type="dxa"/>
              <w:right w:w="75" w:type="dxa"/>
            </w:tcMar>
            <w:hideMark/>
          </w:tcPr>
          <w:p w14:paraId="45014C52" w14:textId="77777777" w:rsidR="003E23BC" w:rsidRPr="0087577E" w:rsidRDefault="003E23BC" w:rsidP="00E862E2">
            <w:pPr>
              <w:contextualSpacing/>
              <w:jc w:val="both"/>
              <w:rPr>
                <w:rFonts w:eastAsia="Times New Roman"/>
                <w:sz w:val="22"/>
                <w:szCs w:val="22"/>
                <w:lang w:val="en-US" w:eastAsia="ru-RU"/>
              </w:rPr>
            </w:pPr>
            <w:r w:rsidRPr="0087577E">
              <w:rPr>
                <w:rFonts w:eastAsia="Times New Roman"/>
                <w:sz w:val="22"/>
                <w:szCs w:val="22"/>
                <w:lang w:val="en-US" w:eastAsia="ru-RU"/>
              </w:rPr>
              <w:t>tender@uzpm.ru</w:t>
            </w:r>
          </w:p>
        </w:tc>
      </w:tr>
      <w:tr w:rsidR="003E23BC" w:rsidRPr="0087577E" w14:paraId="02092CBC" w14:textId="77777777" w:rsidTr="00E862E2">
        <w:tc>
          <w:tcPr>
            <w:tcW w:w="1250" w:type="pct"/>
            <w:tcMar>
              <w:top w:w="75" w:type="dxa"/>
              <w:left w:w="75" w:type="dxa"/>
              <w:bottom w:w="75" w:type="dxa"/>
              <w:right w:w="450" w:type="dxa"/>
            </w:tcMar>
            <w:hideMark/>
          </w:tcPr>
          <w:p w14:paraId="07FAB9BF"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 xml:space="preserve">Телефон: </w:t>
            </w:r>
          </w:p>
        </w:tc>
        <w:tc>
          <w:tcPr>
            <w:tcW w:w="3750" w:type="pct"/>
            <w:tcMar>
              <w:top w:w="75" w:type="dxa"/>
              <w:left w:w="75" w:type="dxa"/>
              <w:bottom w:w="75" w:type="dxa"/>
              <w:right w:w="75" w:type="dxa"/>
            </w:tcMar>
            <w:hideMark/>
          </w:tcPr>
          <w:p w14:paraId="38B4901B" w14:textId="77777777" w:rsidR="003E23BC" w:rsidRPr="0087577E" w:rsidRDefault="003E23BC" w:rsidP="00E862E2">
            <w:pPr>
              <w:contextualSpacing/>
              <w:jc w:val="both"/>
              <w:rPr>
                <w:rFonts w:eastAsia="Times New Roman"/>
                <w:sz w:val="22"/>
                <w:szCs w:val="22"/>
                <w:lang w:val="en-US" w:eastAsia="ru-RU"/>
              </w:rPr>
            </w:pPr>
            <w:r w:rsidRPr="0087577E">
              <w:rPr>
                <w:rFonts w:eastAsia="Times New Roman"/>
                <w:sz w:val="22"/>
                <w:szCs w:val="22"/>
                <w:lang w:eastAsia="ru-RU"/>
              </w:rPr>
              <w:t>+7 (342) 2540140</w:t>
            </w:r>
          </w:p>
        </w:tc>
      </w:tr>
      <w:tr w:rsidR="003E23BC" w:rsidRPr="0087577E" w14:paraId="099DC6B8" w14:textId="77777777" w:rsidTr="00E862E2">
        <w:tc>
          <w:tcPr>
            <w:tcW w:w="1250" w:type="pct"/>
            <w:tcMar>
              <w:top w:w="75" w:type="dxa"/>
              <w:left w:w="75" w:type="dxa"/>
              <w:bottom w:w="75" w:type="dxa"/>
              <w:right w:w="450" w:type="dxa"/>
            </w:tcMar>
            <w:hideMark/>
          </w:tcPr>
          <w:p w14:paraId="3505E25E"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 xml:space="preserve">Факс: </w:t>
            </w:r>
          </w:p>
        </w:tc>
        <w:tc>
          <w:tcPr>
            <w:tcW w:w="3750" w:type="pct"/>
            <w:tcMar>
              <w:top w:w="75" w:type="dxa"/>
              <w:left w:w="75" w:type="dxa"/>
              <w:bottom w:w="75" w:type="dxa"/>
              <w:right w:w="75" w:type="dxa"/>
            </w:tcMar>
            <w:hideMark/>
          </w:tcPr>
          <w:p w14:paraId="3DCA0139"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+7 (342) 2540140</w:t>
            </w:r>
          </w:p>
        </w:tc>
      </w:tr>
      <w:tr w:rsidR="003E23BC" w:rsidRPr="0087577E" w14:paraId="3B42FC29" w14:textId="77777777" w:rsidTr="00E862E2">
        <w:tc>
          <w:tcPr>
            <w:tcW w:w="1250" w:type="pct"/>
            <w:tcMar>
              <w:top w:w="75" w:type="dxa"/>
              <w:left w:w="75" w:type="dxa"/>
              <w:bottom w:w="75" w:type="dxa"/>
              <w:right w:w="450" w:type="dxa"/>
            </w:tcMar>
            <w:hideMark/>
          </w:tcPr>
          <w:p w14:paraId="04DD409D"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 xml:space="preserve">Контактное лицо: </w:t>
            </w:r>
          </w:p>
        </w:tc>
        <w:tc>
          <w:tcPr>
            <w:tcW w:w="3750" w:type="pct"/>
            <w:tcMar>
              <w:top w:w="75" w:type="dxa"/>
              <w:left w:w="75" w:type="dxa"/>
              <w:bottom w:w="75" w:type="dxa"/>
              <w:right w:w="75" w:type="dxa"/>
            </w:tcMar>
            <w:hideMark/>
          </w:tcPr>
          <w:p w14:paraId="37046A41" w14:textId="6C60D8B3" w:rsidR="003E23BC" w:rsidRPr="0087577E" w:rsidRDefault="003E23BC" w:rsidP="00E862E2">
            <w:pPr>
              <w:contextualSpacing/>
              <w:jc w:val="both"/>
              <w:rPr>
                <w:rFonts w:eastAsia="Times New Roman"/>
                <w:lang w:eastAsia="ru-RU"/>
              </w:rPr>
            </w:pPr>
            <w:r>
              <w:rPr>
                <w:rFonts w:eastAsia="Times New Roman"/>
                <w:lang w:eastAsia="ru-RU"/>
              </w:rPr>
              <w:t>Коваленко Александр Анатольевич</w:t>
            </w:r>
          </w:p>
          <w:p w14:paraId="3F6D0153" w14:textId="0679F4FB" w:rsidR="003E23BC" w:rsidRPr="0087577E" w:rsidRDefault="003E23BC" w:rsidP="00E862E2">
            <w:pPr>
              <w:contextualSpacing/>
              <w:jc w:val="both"/>
              <w:rPr>
                <w:rStyle w:val="ac"/>
                <w:rFonts w:eastAsia="Times New Roman"/>
                <w:color w:val="auto"/>
                <w:lang w:eastAsia="ru-RU"/>
              </w:rPr>
            </w:pPr>
            <w:r w:rsidRPr="0087577E">
              <w:rPr>
                <w:rStyle w:val="ac"/>
                <w:rFonts w:eastAsia="Times New Roman"/>
                <w:color w:val="auto"/>
                <w:lang w:eastAsia="ru-RU"/>
              </w:rPr>
              <w:t>k</w:t>
            </w:r>
            <w:r>
              <w:rPr>
                <w:rStyle w:val="ac"/>
                <w:rFonts w:eastAsia="Times New Roman"/>
                <w:color w:val="auto"/>
                <w:lang w:eastAsia="ru-RU"/>
              </w:rPr>
              <w:t>ovalenko</w:t>
            </w:r>
            <w:r w:rsidRPr="0087577E">
              <w:rPr>
                <w:rStyle w:val="ac"/>
                <w:rFonts w:eastAsia="Times New Roman"/>
                <w:color w:val="auto"/>
                <w:lang w:eastAsia="ru-RU"/>
              </w:rPr>
              <w:t>@uzpm.ru</w:t>
            </w:r>
          </w:p>
          <w:p w14:paraId="53D8B274" w14:textId="2A1CAF4F" w:rsidR="003E23BC" w:rsidRPr="003E23BC" w:rsidRDefault="003E23BC" w:rsidP="00E862E2">
            <w:pPr>
              <w:contextualSpacing/>
              <w:jc w:val="both"/>
              <w:rPr>
                <w:rFonts w:eastAsia="Times New Roman"/>
                <w:sz w:val="22"/>
                <w:szCs w:val="22"/>
                <w:lang w:val="en-US" w:eastAsia="ru-RU"/>
              </w:rPr>
            </w:pPr>
            <w:r w:rsidRPr="0087577E">
              <w:rPr>
                <w:rFonts w:eastAsia="Times New Roman"/>
                <w:lang w:eastAsia="ru-RU"/>
              </w:rPr>
              <w:t xml:space="preserve">+7 (342) 254-01-40, доб. </w:t>
            </w:r>
            <w:r>
              <w:rPr>
                <w:rFonts w:eastAsia="Times New Roman"/>
                <w:lang w:val="en-US" w:eastAsia="ru-RU"/>
              </w:rPr>
              <w:t>2</w:t>
            </w:r>
            <w:r>
              <w:t>69</w:t>
            </w:r>
          </w:p>
        </w:tc>
      </w:tr>
    </w:tbl>
    <w:p w14:paraId="13D07994" w14:textId="77777777" w:rsidR="003E23BC" w:rsidRPr="0087577E" w:rsidRDefault="003E23BC" w:rsidP="003E23BC">
      <w:pPr>
        <w:contextualSpacing/>
        <w:outlineLvl w:val="2"/>
        <w:rPr>
          <w:rFonts w:eastAsia="Times New Roman"/>
          <w:b/>
          <w:bCs/>
          <w:sz w:val="22"/>
          <w:szCs w:val="22"/>
          <w:lang w:eastAsia="ru-RU"/>
        </w:rPr>
      </w:pPr>
      <w:r w:rsidRPr="0087577E">
        <w:rPr>
          <w:rFonts w:eastAsia="Times New Roman"/>
          <w:b/>
          <w:bCs/>
          <w:sz w:val="22"/>
          <w:szCs w:val="22"/>
          <w:lang w:eastAsia="ru-RU"/>
        </w:rPr>
        <w:t>Предмет договора</w:t>
      </w:r>
    </w:p>
    <w:tbl>
      <w:tblPr>
        <w:tblW w:w="5000" w:type="pct"/>
        <w:tblCellMar>
          <w:left w:w="0" w:type="dxa"/>
          <w:right w:w="0" w:type="dxa"/>
        </w:tblCellMar>
        <w:tblLook w:val="04A0" w:firstRow="1" w:lastRow="0" w:firstColumn="1" w:lastColumn="0" w:noHBand="0" w:noVBand="1"/>
      </w:tblPr>
      <w:tblGrid>
        <w:gridCol w:w="2340"/>
        <w:gridCol w:w="7020"/>
      </w:tblGrid>
      <w:tr w:rsidR="003E23BC" w:rsidRPr="0087577E" w14:paraId="1D068EAF" w14:textId="77777777" w:rsidTr="00E862E2">
        <w:tc>
          <w:tcPr>
            <w:tcW w:w="1250" w:type="pct"/>
            <w:tcMar>
              <w:top w:w="75" w:type="dxa"/>
              <w:left w:w="75" w:type="dxa"/>
              <w:bottom w:w="75" w:type="dxa"/>
              <w:right w:w="450" w:type="dxa"/>
            </w:tcMar>
            <w:hideMark/>
          </w:tcPr>
          <w:p w14:paraId="3FD4DD96"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 xml:space="preserve">Предмет договора: </w:t>
            </w:r>
          </w:p>
        </w:tc>
        <w:tc>
          <w:tcPr>
            <w:tcW w:w="3750" w:type="pct"/>
            <w:tcMar>
              <w:top w:w="75" w:type="dxa"/>
              <w:left w:w="75" w:type="dxa"/>
              <w:bottom w:w="75" w:type="dxa"/>
              <w:right w:w="75" w:type="dxa"/>
            </w:tcMar>
            <w:hideMark/>
          </w:tcPr>
          <w:p w14:paraId="64458D85" w14:textId="1FFA0133" w:rsidR="003E23BC" w:rsidRPr="0087577E" w:rsidRDefault="003E23BC" w:rsidP="00E862E2">
            <w:pPr>
              <w:contextualSpacing/>
              <w:jc w:val="both"/>
              <w:rPr>
                <w:rFonts w:eastAsia="Times New Roman"/>
                <w:bCs/>
                <w:sz w:val="22"/>
                <w:szCs w:val="22"/>
                <w:lang w:eastAsia="ru-RU"/>
              </w:rPr>
            </w:pPr>
            <w:r w:rsidRPr="0087577E">
              <w:rPr>
                <w:rFonts w:eastAsia="Times New Roman"/>
                <w:sz w:val="22"/>
                <w:szCs w:val="22"/>
                <w:lang w:eastAsia="ru-RU"/>
              </w:rPr>
              <w:t xml:space="preserve">поставка </w:t>
            </w:r>
            <w:r>
              <w:rPr>
                <w:rFonts w:eastAsia="Times New Roman"/>
                <w:bCs/>
                <w:sz w:val="22"/>
                <w:szCs w:val="22"/>
                <w:lang w:eastAsia="ru-RU"/>
              </w:rPr>
              <w:t xml:space="preserve">извести гашеной (гидратной) </w:t>
            </w:r>
          </w:p>
          <w:p w14:paraId="5B5312D6" w14:textId="77777777" w:rsidR="003E23BC" w:rsidRPr="0087577E" w:rsidRDefault="003E23BC" w:rsidP="00E862E2">
            <w:pPr>
              <w:contextualSpacing/>
              <w:jc w:val="both"/>
              <w:rPr>
                <w:rFonts w:eastAsia="Times New Roman"/>
                <w:sz w:val="22"/>
                <w:szCs w:val="22"/>
                <w:lang w:eastAsia="ru-RU"/>
              </w:rPr>
            </w:pPr>
          </w:p>
        </w:tc>
      </w:tr>
      <w:tr w:rsidR="003E23BC" w:rsidRPr="0087577E" w14:paraId="29D5E370" w14:textId="77777777" w:rsidTr="00E862E2">
        <w:tc>
          <w:tcPr>
            <w:tcW w:w="1250" w:type="pct"/>
            <w:tcMar>
              <w:top w:w="75" w:type="dxa"/>
              <w:left w:w="75" w:type="dxa"/>
              <w:bottom w:w="75" w:type="dxa"/>
              <w:right w:w="450" w:type="dxa"/>
            </w:tcMar>
            <w:hideMark/>
          </w:tcPr>
          <w:p w14:paraId="1F9C9B7B"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 xml:space="preserve">Начальная цена договора: </w:t>
            </w:r>
          </w:p>
        </w:tc>
        <w:tc>
          <w:tcPr>
            <w:tcW w:w="3750" w:type="pct"/>
            <w:tcMar>
              <w:top w:w="75" w:type="dxa"/>
              <w:left w:w="75" w:type="dxa"/>
              <w:bottom w:w="75" w:type="dxa"/>
              <w:right w:w="75" w:type="dxa"/>
            </w:tcMar>
            <w:hideMark/>
          </w:tcPr>
          <w:p w14:paraId="5605713C" w14:textId="77777777" w:rsidR="003E23BC" w:rsidRPr="0087577E" w:rsidRDefault="003E23BC" w:rsidP="00E862E2">
            <w:pPr>
              <w:autoSpaceDE w:val="0"/>
              <w:autoSpaceDN w:val="0"/>
              <w:adjustRightInd w:val="0"/>
              <w:contextualSpacing/>
              <w:jc w:val="both"/>
              <w:rPr>
                <w:sz w:val="22"/>
                <w:szCs w:val="22"/>
              </w:rPr>
            </w:pPr>
            <w:r w:rsidRPr="0087577E">
              <w:rPr>
                <w:sz w:val="22"/>
                <w:szCs w:val="22"/>
              </w:rPr>
              <w:t>-</w:t>
            </w:r>
          </w:p>
        </w:tc>
      </w:tr>
      <w:tr w:rsidR="003E23BC" w:rsidRPr="0087577E" w14:paraId="238E078B" w14:textId="77777777" w:rsidTr="00E862E2">
        <w:tc>
          <w:tcPr>
            <w:tcW w:w="1250" w:type="pct"/>
            <w:tcMar>
              <w:top w:w="75" w:type="dxa"/>
              <w:left w:w="75" w:type="dxa"/>
              <w:bottom w:w="75" w:type="dxa"/>
              <w:right w:w="450" w:type="dxa"/>
            </w:tcMar>
          </w:tcPr>
          <w:p w14:paraId="0D8314F6" w14:textId="77777777" w:rsidR="003E23BC" w:rsidRPr="0087577E" w:rsidRDefault="003E23BC" w:rsidP="00E862E2">
            <w:pPr>
              <w:contextualSpacing/>
              <w:jc w:val="both"/>
              <w:rPr>
                <w:sz w:val="22"/>
                <w:szCs w:val="22"/>
              </w:rPr>
            </w:pPr>
            <w:r w:rsidRPr="0087577E">
              <w:rPr>
                <w:sz w:val="22"/>
                <w:szCs w:val="22"/>
              </w:rPr>
              <w:t>Величина повышения части цены</w:t>
            </w:r>
          </w:p>
        </w:tc>
        <w:tc>
          <w:tcPr>
            <w:tcW w:w="3750" w:type="pct"/>
            <w:tcMar>
              <w:top w:w="75" w:type="dxa"/>
              <w:left w:w="75" w:type="dxa"/>
              <w:bottom w:w="75" w:type="dxa"/>
              <w:right w:w="75" w:type="dxa"/>
            </w:tcMar>
          </w:tcPr>
          <w:p w14:paraId="78C7C99A" w14:textId="77777777" w:rsidR="003E23BC" w:rsidRPr="0087577E" w:rsidRDefault="003E23BC" w:rsidP="00E862E2">
            <w:pPr>
              <w:contextualSpacing/>
              <w:jc w:val="both"/>
              <w:rPr>
                <w:sz w:val="22"/>
                <w:szCs w:val="22"/>
              </w:rPr>
            </w:pPr>
            <w:r w:rsidRPr="0087577E">
              <w:rPr>
                <w:sz w:val="22"/>
                <w:szCs w:val="22"/>
              </w:rPr>
              <w:t>-</w:t>
            </w:r>
          </w:p>
        </w:tc>
      </w:tr>
      <w:tr w:rsidR="003E23BC" w:rsidRPr="0087577E" w14:paraId="06DDC9B2" w14:textId="77777777" w:rsidTr="00E862E2">
        <w:tc>
          <w:tcPr>
            <w:tcW w:w="1250" w:type="pct"/>
            <w:tcMar>
              <w:top w:w="75" w:type="dxa"/>
              <w:left w:w="75" w:type="dxa"/>
              <w:bottom w:w="75" w:type="dxa"/>
              <w:right w:w="450" w:type="dxa"/>
            </w:tcMar>
            <w:hideMark/>
          </w:tcPr>
          <w:p w14:paraId="1AC416DF"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 xml:space="preserve">Количество товара, объем выполняемых работ, оказываемых услуг: </w:t>
            </w:r>
          </w:p>
        </w:tc>
        <w:tc>
          <w:tcPr>
            <w:tcW w:w="3750" w:type="pct"/>
            <w:tcMar>
              <w:top w:w="75" w:type="dxa"/>
              <w:left w:w="75" w:type="dxa"/>
              <w:bottom w:w="75" w:type="dxa"/>
              <w:right w:w="75" w:type="dxa"/>
            </w:tcMar>
            <w:hideMark/>
          </w:tcPr>
          <w:p w14:paraId="6FAE2567"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В соответствии с Приложением № 2 к Документации</w:t>
            </w:r>
          </w:p>
        </w:tc>
      </w:tr>
    </w:tbl>
    <w:p w14:paraId="058F6D16" w14:textId="77777777" w:rsidR="003E23BC" w:rsidRPr="0087577E" w:rsidRDefault="003E23BC" w:rsidP="003E23BC">
      <w:pPr>
        <w:contextualSpacing/>
        <w:outlineLvl w:val="2"/>
        <w:rPr>
          <w:rFonts w:eastAsia="Times New Roman"/>
          <w:b/>
          <w:bCs/>
          <w:sz w:val="22"/>
          <w:szCs w:val="22"/>
          <w:lang w:eastAsia="ru-RU"/>
        </w:rPr>
      </w:pPr>
      <w:r w:rsidRPr="0087577E">
        <w:rPr>
          <w:rFonts w:eastAsia="Times New Roman"/>
          <w:b/>
          <w:bCs/>
          <w:sz w:val="22"/>
          <w:szCs w:val="22"/>
          <w:lang w:eastAsia="ru-RU"/>
        </w:rPr>
        <w:t>Место и срок поставки товара, выполнения работ, оказания услуг</w:t>
      </w:r>
    </w:p>
    <w:tbl>
      <w:tblPr>
        <w:tblW w:w="5000" w:type="pct"/>
        <w:tblCellMar>
          <w:left w:w="0" w:type="dxa"/>
          <w:right w:w="0" w:type="dxa"/>
        </w:tblCellMar>
        <w:tblLook w:val="04A0" w:firstRow="1" w:lastRow="0" w:firstColumn="1" w:lastColumn="0" w:noHBand="0" w:noVBand="1"/>
      </w:tblPr>
      <w:tblGrid>
        <w:gridCol w:w="2340"/>
        <w:gridCol w:w="7020"/>
      </w:tblGrid>
      <w:tr w:rsidR="003E23BC" w:rsidRPr="0087577E" w14:paraId="63438ACB" w14:textId="77777777" w:rsidTr="00E862E2">
        <w:tc>
          <w:tcPr>
            <w:tcW w:w="1250" w:type="pct"/>
            <w:tcMar>
              <w:top w:w="75" w:type="dxa"/>
              <w:left w:w="75" w:type="dxa"/>
              <w:bottom w:w="75" w:type="dxa"/>
              <w:right w:w="450" w:type="dxa"/>
            </w:tcMar>
            <w:hideMark/>
          </w:tcPr>
          <w:p w14:paraId="6A589A0A"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 xml:space="preserve">Место поставки товара: </w:t>
            </w:r>
          </w:p>
        </w:tc>
        <w:tc>
          <w:tcPr>
            <w:tcW w:w="3750" w:type="pct"/>
            <w:tcMar>
              <w:top w:w="75" w:type="dxa"/>
              <w:left w:w="75" w:type="dxa"/>
              <w:bottom w:w="75" w:type="dxa"/>
              <w:right w:w="75" w:type="dxa"/>
            </w:tcMar>
            <w:hideMark/>
          </w:tcPr>
          <w:p w14:paraId="641A628C"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В соответствии с Приложением № 2 к Документации</w:t>
            </w:r>
          </w:p>
        </w:tc>
      </w:tr>
      <w:tr w:rsidR="003E23BC" w:rsidRPr="0087577E" w14:paraId="6B4CB922" w14:textId="77777777" w:rsidTr="00E862E2">
        <w:tc>
          <w:tcPr>
            <w:tcW w:w="1250" w:type="pct"/>
            <w:tcMar>
              <w:top w:w="75" w:type="dxa"/>
              <w:left w:w="75" w:type="dxa"/>
              <w:bottom w:w="75" w:type="dxa"/>
              <w:right w:w="450" w:type="dxa"/>
            </w:tcMar>
            <w:hideMark/>
          </w:tcPr>
          <w:p w14:paraId="31308A34"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lastRenderedPageBreak/>
              <w:t xml:space="preserve">Срок поставки товара: </w:t>
            </w:r>
          </w:p>
        </w:tc>
        <w:tc>
          <w:tcPr>
            <w:tcW w:w="3750" w:type="pct"/>
            <w:tcMar>
              <w:top w:w="75" w:type="dxa"/>
              <w:left w:w="75" w:type="dxa"/>
              <w:bottom w:w="75" w:type="dxa"/>
              <w:right w:w="75" w:type="dxa"/>
            </w:tcMar>
            <w:hideMark/>
          </w:tcPr>
          <w:p w14:paraId="2E32BB6B"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30 (тридцать) календарных дней с момента направления Покупателем заявки на поставку соответствующей партии товара</w:t>
            </w:r>
          </w:p>
        </w:tc>
      </w:tr>
    </w:tbl>
    <w:p w14:paraId="79672F34" w14:textId="77777777" w:rsidR="003E23BC" w:rsidRPr="0087577E" w:rsidRDefault="003E23BC" w:rsidP="003E23BC">
      <w:pPr>
        <w:contextualSpacing/>
        <w:outlineLvl w:val="2"/>
        <w:rPr>
          <w:rFonts w:eastAsia="Times New Roman"/>
          <w:b/>
          <w:bCs/>
          <w:sz w:val="22"/>
          <w:szCs w:val="22"/>
          <w:lang w:eastAsia="ru-RU"/>
        </w:rPr>
      </w:pPr>
      <w:r w:rsidRPr="0087577E">
        <w:rPr>
          <w:rFonts w:eastAsia="Times New Roman"/>
          <w:b/>
          <w:bCs/>
          <w:sz w:val="22"/>
          <w:szCs w:val="22"/>
          <w:lang w:eastAsia="ru-RU"/>
        </w:rPr>
        <w:t>Обеспечение заявки</w:t>
      </w:r>
    </w:p>
    <w:tbl>
      <w:tblPr>
        <w:tblW w:w="5000" w:type="pct"/>
        <w:tblCellMar>
          <w:left w:w="0" w:type="dxa"/>
          <w:right w:w="0" w:type="dxa"/>
        </w:tblCellMar>
        <w:tblLook w:val="04A0" w:firstRow="1" w:lastRow="0" w:firstColumn="1" w:lastColumn="0" w:noHBand="0" w:noVBand="1"/>
      </w:tblPr>
      <w:tblGrid>
        <w:gridCol w:w="2340"/>
        <w:gridCol w:w="7020"/>
      </w:tblGrid>
      <w:tr w:rsidR="003E23BC" w:rsidRPr="0087577E" w14:paraId="22A780E8" w14:textId="77777777" w:rsidTr="00E862E2">
        <w:tc>
          <w:tcPr>
            <w:tcW w:w="1250" w:type="pct"/>
            <w:tcMar>
              <w:top w:w="75" w:type="dxa"/>
              <w:left w:w="75" w:type="dxa"/>
              <w:bottom w:w="75" w:type="dxa"/>
              <w:right w:w="450" w:type="dxa"/>
            </w:tcMar>
            <w:hideMark/>
          </w:tcPr>
          <w:p w14:paraId="068AE6CA"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 xml:space="preserve">Размер обеспечения: </w:t>
            </w:r>
          </w:p>
        </w:tc>
        <w:tc>
          <w:tcPr>
            <w:tcW w:w="3750" w:type="pct"/>
            <w:tcMar>
              <w:top w:w="75" w:type="dxa"/>
              <w:left w:w="75" w:type="dxa"/>
              <w:bottom w:w="75" w:type="dxa"/>
              <w:right w:w="75" w:type="dxa"/>
            </w:tcMar>
            <w:hideMark/>
          </w:tcPr>
          <w:p w14:paraId="19C48177"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не установлено</w:t>
            </w:r>
          </w:p>
        </w:tc>
      </w:tr>
    </w:tbl>
    <w:p w14:paraId="0F09137C" w14:textId="77777777" w:rsidR="003E23BC" w:rsidRPr="0087577E" w:rsidRDefault="003E23BC" w:rsidP="003E23BC">
      <w:pPr>
        <w:contextualSpacing/>
        <w:outlineLvl w:val="2"/>
        <w:rPr>
          <w:rFonts w:eastAsia="Times New Roman"/>
          <w:b/>
          <w:bCs/>
          <w:sz w:val="22"/>
          <w:szCs w:val="22"/>
          <w:lang w:eastAsia="ru-RU"/>
        </w:rPr>
      </w:pPr>
      <w:r w:rsidRPr="0087577E">
        <w:rPr>
          <w:rFonts w:eastAsia="Times New Roman"/>
          <w:b/>
          <w:bCs/>
          <w:sz w:val="22"/>
          <w:szCs w:val="22"/>
          <w:lang w:eastAsia="ru-RU"/>
        </w:rPr>
        <w:t>Обеспечение исполнения договора</w:t>
      </w:r>
    </w:p>
    <w:tbl>
      <w:tblPr>
        <w:tblW w:w="5000" w:type="pct"/>
        <w:tblCellMar>
          <w:left w:w="0" w:type="dxa"/>
          <w:right w:w="0" w:type="dxa"/>
        </w:tblCellMar>
        <w:tblLook w:val="04A0" w:firstRow="1" w:lastRow="0" w:firstColumn="1" w:lastColumn="0" w:noHBand="0" w:noVBand="1"/>
      </w:tblPr>
      <w:tblGrid>
        <w:gridCol w:w="2340"/>
        <w:gridCol w:w="7020"/>
      </w:tblGrid>
      <w:tr w:rsidR="003E23BC" w:rsidRPr="0087577E" w14:paraId="341B8D6A" w14:textId="77777777" w:rsidTr="00E862E2">
        <w:tc>
          <w:tcPr>
            <w:tcW w:w="1250" w:type="pct"/>
            <w:tcMar>
              <w:top w:w="75" w:type="dxa"/>
              <w:left w:w="75" w:type="dxa"/>
              <w:bottom w:w="75" w:type="dxa"/>
              <w:right w:w="450" w:type="dxa"/>
            </w:tcMar>
            <w:hideMark/>
          </w:tcPr>
          <w:p w14:paraId="6A3D2F4C"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 xml:space="preserve">Размер обеспечения: </w:t>
            </w:r>
          </w:p>
        </w:tc>
        <w:tc>
          <w:tcPr>
            <w:tcW w:w="3750" w:type="pct"/>
            <w:tcMar>
              <w:top w:w="75" w:type="dxa"/>
              <w:left w:w="75" w:type="dxa"/>
              <w:bottom w:w="75" w:type="dxa"/>
              <w:right w:w="75" w:type="dxa"/>
            </w:tcMar>
            <w:hideMark/>
          </w:tcPr>
          <w:p w14:paraId="484C59BD"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не установлено</w:t>
            </w:r>
          </w:p>
        </w:tc>
      </w:tr>
      <w:tr w:rsidR="003E23BC" w:rsidRPr="0087577E" w14:paraId="20C89358" w14:textId="77777777" w:rsidTr="00E862E2">
        <w:tc>
          <w:tcPr>
            <w:tcW w:w="1250" w:type="pct"/>
            <w:tcMar>
              <w:top w:w="75" w:type="dxa"/>
              <w:left w:w="75" w:type="dxa"/>
              <w:bottom w:w="75" w:type="dxa"/>
              <w:right w:w="450" w:type="dxa"/>
            </w:tcMar>
            <w:hideMark/>
          </w:tcPr>
          <w:p w14:paraId="200CE89C"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 xml:space="preserve">Срок и порядок предоставления обеспечения: </w:t>
            </w:r>
          </w:p>
        </w:tc>
        <w:tc>
          <w:tcPr>
            <w:tcW w:w="3750" w:type="pct"/>
            <w:tcMar>
              <w:top w:w="75" w:type="dxa"/>
              <w:left w:w="75" w:type="dxa"/>
              <w:bottom w:w="75" w:type="dxa"/>
              <w:right w:w="75" w:type="dxa"/>
            </w:tcMar>
            <w:hideMark/>
          </w:tcPr>
          <w:p w14:paraId="2A447EFE"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не установлено</w:t>
            </w:r>
          </w:p>
        </w:tc>
      </w:tr>
    </w:tbl>
    <w:p w14:paraId="49C94BDE" w14:textId="77777777" w:rsidR="003E23BC" w:rsidRPr="0087577E" w:rsidRDefault="003E23BC" w:rsidP="003E23BC">
      <w:pPr>
        <w:contextualSpacing/>
        <w:outlineLvl w:val="2"/>
        <w:rPr>
          <w:rFonts w:eastAsia="Times New Roman"/>
          <w:b/>
          <w:bCs/>
          <w:sz w:val="22"/>
          <w:szCs w:val="22"/>
          <w:lang w:eastAsia="ru-RU"/>
        </w:rPr>
      </w:pPr>
      <w:r w:rsidRPr="0087577E">
        <w:rPr>
          <w:rFonts w:eastAsia="Times New Roman"/>
          <w:b/>
          <w:bCs/>
          <w:sz w:val="22"/>
          <w:szCs w:val="22"/>
          <w:lang w:eastAsia="ru-RU"/>
        </w:rPr>
        <w:t>Информация о порядке подачи заявок на участие в запросе цен</w:t>
      </w:r>
    </w:p>
    <w:tbl>
      <w:tblPr>
        <w:tblW w:w="5000" w:type="pct"/>
        <w:tblCellMar>
          <w:left w:w="0" w:type="dxa"/>
          <w:right w:w="0" w:type="dxa"/>
        </w:tblCellMar>
        <w:tblLook w:val="04A0" w:firstRow="1" w:lastRow="0" w:firstColumn="1" w:lastColumn="0" w:noHBand="0" w:noVBand="1"/>
      </w:tblPr>
      <w:tblGrid>
        <w:gridCol w:w="2340"/>
        <w:gridCol w:w="7020"/>
      </w:tblGrid>
      <w:tr w:rsidR="003E23BC" w:rsidRPr="0087577E" w14:paraId="397167F9" w14:textId="77777777" w:rsidTr="00E862E2">
        <w:tc>
          <w:tcPr>
            <w:tcW w:w="1250" w:type="pct"/>
            <w:tcMar>
              <w:top w:w="75" w:type="dxa"/>
              <w:left w:w="75" w:type="dxa"/>
              <w:bottom w:w="75" w:type="dxa"/>
              <w:right w:w="450" w:type="dxa"/>
            </w:tcMar>
            <w:hideMark/>
          </w:tcPr>
          <w:p w14:paraId="4A7066A1"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 xml:space="preserve">Порядок подачи заявок: </w:t>
            </w:r>
          </w:p>
        </w:tc>
        <w:tc>
          <w:tcPr>
            <w:tcW w:w="3750" w:type="pct"/>
            <w:tcMar>
              <w:top w:w="75" w:type="dxa"/>
              <w:left w:w="75" w:type="dxa"/>
              <w:bottom w:w="75" w:type="dxa"/>
              <w:right w:w="75" w:type="dxa"/>
            </w:tcMar>
            <w:hideMark/>
          </w:tcPr>
          <w:p w14:paraId="551E064E" w14:textId="77777777" w:rsidR="003E23BC" w:rsidRPr="0087577E" w:rsidRDefault="003E23BC" w:rsidP="00E862E2">
            <w:pPr>
              <w:tabs>
                <w:tab w:val="left" w:pos="0"/>
              </w:tabs>
              <w:suppressAutoHyphens/>
              <w:autoSpaceDN w:val="0"/>
              <w:jc w:val="both"/>
              <w:textAlignment w:val="baseline"/>
              <w:rPr>
                <w:rFonts w:eastAsia="Times New Roman"/>
                <w:sz w:val="22"/>
                <w:szCs w:val="22"/>
                <w:lang w:eastAsia="zh-CN"/>
              </w:rPr>
            </w:pPr>
            <w:r w:rsidRPr="0087577E">
              <w:rPr>
                <w:rFonts w:eastAsia="Times New Roman"/>
                <w:sz w:val="22"/>
                <w:szCs w:val="22"/>
                <w:lang w:eastAsia="zh-CN"/>
              </w:rPr>
              <w:t xml:space="preserve">Участник подает заявку в электронном виде, включающую электронные версии всех документов, предусмотренных настоящей Документацией, на адрес электронной почты </w:t>
            </w:r>
            <w:hyperlink r:id="rId4" w:history="1">
              <w:r w:rsidRPr="0087577E">
                <w:rPr>
                  <w:rStyle w:val="ac"/>
                  <w:rFonts w:eastAsia="Times New Roman"/>
                  <w:b/>
                  <w:bCs/>
                  <w:color w:val="auto"/>
                  <w:sz w:val="22"/>
                  <w:szCs w:val="22"/>
                  <w:lang w:val="en-US" w:eastAsia="zh-CN"/>
                </w:rPr>
                <w:t>tender</w:t>
              </w:r>
              <w:r w:rsidRPr="0087577E">
                <w:rPr>
                  <w:rStyle w:val="ac"/>
                  <w:rFonts w:eastAsia="Times New Roman"/>
                  <w:b/>
                  <w:bCs/>
                  <w:color w:val="auto"/>
                  <w:sz w:val="22"/>
                  <w:szCs w:val="22"/>
                  <w:lang w:eastAsia="zh-CN"/>
                </w:rPr>
                <w:t>@</w:t>
              </w:r>
              <w:proofErr w:type="spellStart"/>
              <w:r w:rsidRPr="0087577E">
                <w:rPr>
                  <w:rStyle w:val="ac"/>
                  <w:rFonts w:eastAsia="Times New Roman"/>
                  <w:b/>
                  <w:bCs/>
                  <w:color w:val="auto"/>
                  <w:sz w:val="22"/>
                  <w:szCs w:val="22"/>
                  <w:lang w:val="en-US" w:eastAsia="zh-CN"/>
                </w:rPr>
                <w:t>uzpm</w:t>
              </w:r>
              <w:proofErr w:type="spellEnd"/>
              <w:r w:rsidRPr="0087577E">
                <w:rPr>
                  <w:rStyle w:val="ac"/>
                  <w:rFonts w:eastAsia="Times New Roman"/>
                  <w:b/>
                  <w:bCs/>
                  <w:color w:val="auto"/>
                  <w:sz w:val="22"/>
                  <w:szCs w:val="22"/>
                  <w:lang w:eastAsia="zh-CN"/>
                </w:rPr>
                <w:t>.</w:t>
              </w:r>
              <w:proofErr w:type="spellStart"/>
              <w:r w:rsidRPr="0087577E">
                <w:rPr>
                  <w:rStyle w:val="ac"/>
                  <w:rFonts w:eastAsia="Times New Roman"/>
                  <w:b/>
                  <w:bCs/>
                  <w:color w:val="auto"/>
                  <w:sz w:val="22"/>
                  <w:szCs w:val="22"/>
                  <w:lang w:val="en-US" w:eastAsia="zh-CN"/>
                </w:rPr>
                <w:t>ru</w:t>
              </w:r>
              <w:proofErr w:type="spellEnd"/>
            </w:hyperlink>
            <w:r w:rsidRPr="0087577E">
              <w:rPr>
                <w:rFonts w:eastAsia="Times New Roman"/>
                <w:b/>
                <w:bCs/>
                <w:sz w:val="22"/>
                <w:szCs w:val="22"/>
                <w:lang w:eastAsia="zh-CN"/>
              </w:rPr>
              <w:t xml:space="preserve">. </w:t>
            </w:r>
            <w:r w:rsidRPr="0087577E">
              <w:rPr>
                <w:rFonts w:eastAsia="Times New Roman"/>
                <w:sz w:val="22"/>
                <w:szCs w:val="22"/>
                <w:lang w:eastAsia="zh-CN"/>
              </w:rPr>
              <w:t>Заявка, поданная на иной адрес электронной почты, в том числе адрес контактного лица, Организатором не принимается и не рассматривается.</w:t>
            </w:r>
          </w:p>
          <w:p w14:paraId="7BE4B3AD" w14:textId="77777777" w:rsidR="003E23BC" w:rsidRPr="0087577E" w:rsidRDefault="003E23BC" w:rsidP="00E862E2">
            <w:pPr>
              <w:tabs>
                <w:tab w:val="left" w:pos="0"/>
              </w:tabs>
              <w:suppressAutoHyphens/>
              <w:autoSpaceDN w:val="0"/>
              <w:ind w:firstLine="567"/>
              <w:jc w:val="both"/>
              <w:textAlignment w:val="baseline"/>
              <w:rPr>
                <w:rFonts w:eastAsia="Times New Roman"/>
                <w:sz w:val="22"/>
                <w:szCs w:val="22"/>
                <w:lang w:eastAsia="zh-CN"/>
              </w:rPr>
            </w:pPr>
            <w:r w:rsidRPr="0087577E">
              <w:rPr>
                <w:rFonts w:eastAsia="Times New Roman"/>
                <w:sz w:val="22"/>
                <w:szCs w:val="22"/>
                <w:lang w:eastAsia="zh-CN"/>
              </w:rPr>
              <w:t>Документы предоставляются в электронном виде в не редактируемом, а также редактируемом формате с обязательным соблюдением следующих условий:</w:t>
            </w:r>
          </w:p>
          <w:p w14:paraId="0FCDEFC8" w14:textId="77777777" w:rsidR="003E23BC" w:rsidRPr="0087577E" w:rsidRDefault="003E23BC" w:rsidP="00E862E2">
            <w:pPr>
              <w:tabs>
                <w:tab w:val="left" w:pos="0"/>
              </w:tabs>
              <w:suppressAutoHyphens/>
              <w:autoSpaceDN w:val="0"/>
              <w:ind w:firstLine="567"/>
              <w:jc w:val="both"/>
              <w:textAlignment w:val="baseline"/>
              <w:rPr>
                <w:rFonts w:eastAsia="Times New Roman"/>
                <w:sz w:val="22"/>
                <w:szCs w:val="22"/>
                <w:lang w:eastAsia="zh-CN"/>
              </w:rPr>
            </w:pPr>
            <w:r w:rsidRPr="0087577E">
              <w:rPr>
                <w:rFonts w:eastAsia="Times New Roman"/>
                <w:sz w:val="22"/>
                <w:szCs w:val="22"/>
                <w:lang w:eastAsia="zh-CN"/>
              </w:rPr>
              <w:t xml:space="preserve">а) не редактируемый формат </w:t>
            </w:r>
            <w:proofErr w:type="spellStart"/>
            <w:r w:rsidRPr="0087577E">
              <w:rPr>
                <w:rFonts w:eastAsia="Times New Roman"/>
                <w:sz w:val="22"/>
                <w:szCs w:val="22"/>
                <w:lang w:eastAsia="zh-CN"/>
              </w:rPr>
              <w:t>pdf</w:t>
            </w:r>
            <w:proofErr w:type="spellEnd"/>
            <w:r w:rsidRPr="0087577E">
              <w:rPr>
                <w:rFonts w:eastAsia="Times New Roman"/>
                <w:sz w:val="22"/>
                <w:szCs w:val="22"/>
                <w:lang w:eastAsia="zh-CN"/>
              </w:rPr>
              <w:t>;</w:t>
            </w:r>
          </w:p>
          <w:p w14:paraId="6A748FEA" w14:textId="77777777" w:rsidR="003E23BC" w:rsidRPr="0087577E" w:rsidRDefault="003E23BC" w:rsidP="00E862E2">
            <w:pPr>
              <w:tabs>
                <w:tab w:val="left" w:pos="0"/>
              </w:tabs>
              <w:suppressAutoHyphens/>
              <w:autoSpaceDN w:val="0"/>
              <w:ind w:firstLine="567"/>
              <w:jc w:val="both"/>
              <w:textAlignment w:val="baseline"/>
              <w:rPr>
                <w:rFonts w:eastAsia="Times New Roman"/>
                <w:sz w:val="22"/>
                <w:szCs w:val="22"/>
                <w:lang w:eastAsia="zh-CN"/>
              </w:rPr>
            </w:pPr>
            <w:r w:rsidRPr="0087577E">
              <w:rPr>
                <w:rFonts w:eastAsia="Times New Roman"/>
                <w:sz w:val="22"/>
                <w:szCs w:val="22"/>
                <w:lang w:eastAsia="zh-CN"/>
              </w:rPr>
              <w:t xml:space="preserve">б) редактируемый формат </w:t>
            </w:r>
            <w:proofErr w:type="spellStart"/>
            <w:r w:rsidRPr="0087577E">
              <w:rPr>
                <w:rFonts w:eastAsia="Times New Roman"/>
                <w:sz w:val="22"/>
                <w:szCs w:val="22"/>
                <w:lang w:eastAsia="zh-CN"/>
              </w:rPr>
              <w:t>doc</w:t>
            </w:r>
            <w:proofErr w:type="spellEnd"/>
            <w:r w:rsidRPr="0087577E">
              <w:rPr>
                <w:rFonts w:eastAsia="Times New Roman"/>
                <w:sz w:val="22"/>
                <w:szCs w:val="22"/>
                <w:lang w:eastAsia="zh-CN"/>
              </w:rPr>
              <w:t xml:space="preserve">, </w:t>
            </w:r>
            <w:proofErr w:type="spellStart"/>
            <w:r w:rsidRPr="0087577E">
              <w:rPr>
                <w:rFonts w:eastAsia="Times New Roman"/>
                <w:sz w:val="22"/>
                <w:szCs w:val="22"/>
                <w:lang w:eastAsia="zh-CN"/>
              </w:rPr>
              <w:t>xls</w:t>
            </w:r>
            <w:proofErr w:type="spellEnd"/>
            <w:r w:rsidRPr="0087577E">
              <w:rPr>
                <w:rFonts w:eastAsia="Times New Roman"/>
                <w:sz w:val="22"/>
                <w:szCs w:val="22"/>
                <w:lang w:eastAsia="zh-CN"/>
              </w:rPr>
              <w:t xml:space="preserve">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14:paraId="14C1F00F" w14:textId="77777777" w:rsidR="003E23BC" w:rsidRPr="0087577E" w:rsidRDefault="003E23BC" w:rsidP="00E862E2">
            <w:pPr>
              <w:tabs>
                <w:tab w:val="left" w:pos="0"/>
              </w:tabs>
              <w:suppressAutoHyphens/>
              <w:autoSpaceDN w:val="0"/>
              <w:ind w:firstLine="567"/>
              <w:jc w:val="both"/>
              <w:textAlignment w:val="baseline"/>
              <w:rPr>
                <w:rFonts w:eastAsia="Times New Roman"/>
                <w:sz w:val="22"/>
                <w:szCs w:val="22"/>
                <w:lang w:eastAsia="zh-CN"/>
              </w:rPr>
            </w:pPr>
            <w:r w:rsidRPr="0087577E">
              <w:rPr>
                <w:rFonts w:eastAsia="Times New Roman"/>
                <w:sz w:val="22"/>
                <w:szCs w:val="22"/>
                <w:lang w:eastAsia="zh-CN"/>
              </w:rPr>
              <w:t>Документ Участника, представленный в составе Заявки в редактируемом формате, должен полностью соответствовать его версии в не редактируемом формате.</w:t>
            </w:r>
          </w:p>
          <w:p w14:paraId="6F232013" w14:textId="77777777" w:rsidR="003E23BC" w:rsidRPr="0087577E" w:rsidRDefault="003E23BC" w:rsidP="00E862E2">
            <w:pPr>
              <w:tabs>
                <w:tab w:val="left" w:pos="0"/>
              </w:tabs>
              <w:suppressAutoHyphens/>
              <w:autoSpaceDN w:val="0"/>
              <w:ind w:firstLine="567"/>
              <w:jc w:val="both"/>
              <w:textAlignment w:val="baseline"/>
              <w:rPr>
                <w:rFonts w:eastAsia="Times New Roman"/>
                <w:sz w:val="22"/>
                <w:szCs w:val="22"/>
                <w:lang w:eastAsia="zh-CN"/>
              </w:rPr>
            </w:pPr>
            <w:r w:rsidRPr="0087577E">
              <w:rPr>
                <w:rFonts w:eastAsia="Times New Roman"/>
                <w:sz w:val="22"/>
                <w:szCs w:val="22"/>
                <w:lang w:eastAsia="zh-CN"/>
              </w:rPr>
              <w:t xml:space="preserve">Каждый документ должен быть представлен в виде отдельного файла. Все файлы не должны иметь защиту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w:t>
            </w:r>
          </w:p>
          <w:p w14:paraId="0F51352B" w14:textId="5EB1A5D2" w:rsidR="003E23BC" w:rsidRPr="0087577E" w:rsidRDefault="003E23BC" w:rsidP="004C1F8B">
            <w:pPr>
              <w:tabs>
                <w:tab w:val="left" w:pos="0"/>
              </w:tabs>
              <w:suppressAutoHyphens/>
              <w:autoSpaceDN w:val="0"/>
              <w:ind w:firstLine="567"/>
              <w:jc w:val="both"/>
              <w:textAlignment w:val="baseline"/>
              <w:rPr>
                <w:rFonts w:eastAsia="Times New Roman"/>
                <w:sz w:val="22"/>
                <w:szCs w:val="22"/>
                <w:lang w:eastAsia="ru-RU"/>
              </w:rPr>
            </w:pPr>
            <w:r w:rsidRPr="0087577E">
              <w:rPr>
                <w:rFonts w:eastAsia="Times New Roman"/>
                <w:sz w:val="22"/>
                <w:szCs w:val="22"/>
                <w:lang w:eastAsia="zh-CN"/>
              </w:rPr>
              <w:t xml:space="preserve">В документах Заявки, заполняемых по формам, приведенным в настоящей Документации, не допускаются никакие изменения, кроме дополнения их требуемой информацией. </w:t>
            </w:r>
          </w:p>
        </w:tc>
      </w:tr>
      <w:tr w:rsidR="003E23BC" w:rsidRPr="0087577E" w14:paraId="32369729" w14:textId="77777777" w:rsidTr="00E862E2">
        <w:tc>
          <w:tcPr>
            <w:tcW w:w="1250" w:type="pct"/>
            <w:tcMar>
              <w:top w:w="75" w:type="dxa"/>
              <w:left w:w="75" w:type="dxa"/>
              <w:bottom w:w="75" w:type="dxa"/>
              <w:right w:w="450" w:type="dxa"/>
            </w:tcMar>
            <w:hideMark/>
          </w:tcPr>
          <w:p w14:paraId="4EAE7B85"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 xml:space="preserve">Адрес в сети Интернет, по которому размещена информация о документации: </w:t>
            </w:r>
          </w:p>
        </w:tc>
        <w:tc>
          <w:tcPr>
            <w:tcW w:w="3750" w:type="pct"/>
            <w:tcMar>
              <w:top w:w="75" w:type="dxa"/>
              <w:left w:w="75" w:type="dxa"/>
              <w:bottom w:w="75" w:type="dxa"/>
              <w:right w:w="75" w:type="dxa"/>
            </w:tcMar>
            <w:hideMark/>
          </w:tcPr>
          <w:p w14:paraId="16C582C6"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https://uzpm.ru/</w:t>
            </w:r>
          </w:p>
        </w:tc>
      </w:tr>
    </w:tbl>
    <w:p w14:paraId="7351C054" w14:textId="77777777" w:rsidR="003E23BC" w:rsidRPr="0087577E" w:rsidRDefault="003E23BC" w:rsidP="003E23BC">
      <w:pPr>
        <w:contextualSpacing/>
        <w:outlineLvl w:val="2"/>
        <w:rPr>
          <w:rFonts w:eastAsia="Times New Roman"/>
          <w:b/>
          <w:bCs/>
          <w:sz w:val="22"/>
          <w:szCs w:val="22"/>
          <w:lang w:eastAsia="ru-RU"/>
        </w:rPr>
      </w:pPr>
      <w:r w:rsidRPr="0087577E">
        <w:rPr>
          <w:rFonts w:eastAsia="Times New Roman"/>
          <w:b/>
          <w:bCs/>
          <w:sz w:val="22"/>
          <w:szCs w:val="22"/>
          <w:lang w:eastAsia="ru-RU"/>
        </w:rPr>
        <w:t>Информация о процедуре проведения запроса цен</w:t>
      </w:r>
    </w:p>
    <w:tbl>
      <w:tblPr>
        <w:tblW w:w="5000" w:type="pct"/>
        <w:tblCellMar>
          <w:left w:w="0" w:type="dxa"/>
          <w:right w:w="0" w:type="dxa"/>
        </w:tblCellMar>
        <w:tblLook w:val="04A0" w:firstRow="1" w:lastRow="0" w:firstColumn="1" w:lastColumn="0" w:noHBand="0" w:noVBand="1"/>
      </w:tblPr>
      <w:tblGrid>
        <w:gridCol w:w="2471"/>
        <w:gridCol w:w="6889"/>
      </w:tblGrid>
      <w:tr w:rsidR="003E23BC" w:rsidRPr="0087577E" w14:paraId="70CA0767" w14:textId="77777777" w:rsidTr="00E862E2">
        <w:tc>
          <w:tcPr>
            <w:tcW w:w="1320" w:type="pct"/>
            <w:tcMar>
              <w:top w:w="75" w:type="dxa"/>
              <w:left w:w="75" w:type="dxa"/>
              <w:bottom w:w="75" w:type="dxa"/>
              <w:right w:w="450" w:type="dxa"/>
            </w:tcMar>
          </w:tcPr>
          <w:p w14:paraId="224C5ED0" w14:textId="77777777" w:rsidR="003E23BC" w:rsidRPr="0087577E" w:rsidRDefault="003E23BC" w:rsidP="00E862E2">
            <w:pPr>
              <w:contextualSpacing/>
              <w:jc w:val="both"/>
              <w:rPr>
                <w:rFonts w:eastAsia="Times New Roman"/>
                <w:sz w:val="22"/>
                <w:szCs w:val="22"/>
                <w:lang w:eastAsia="ru-RU"/>
              </w:rPr>
            </w:pPr>
            <w:r w:rsidRPr="0087577E">
              <w:rPr>
                <w:sz w:val="22"/>
                <w:szCs w:val="22"/>
              </w:rPr>
              <w:t xml:space="preserve">Дата начала приема заявок на участие </w:t>
            </w:r>
            <w:r w:rsidRPr="0087577E">
              <w:rPr>
                <w:rFonts w:eastAsia="Times New Roman"/>
                <w:sz w:val="22"/>
                <w:szCs w:val="22"/>
                <w:lang w:eastAsia="ru-RU"/>
              </w:rPr>
              <w:t>(время местное)</w:t>
            </w:r>
            <w:r w:rsidRPr="0087577E">
              <w:rPr>
                <w:sz w:val="22"/>
                <w:szCs w:val="22"/>
              </w:rPr>
              <w:t>:</w:t>
            </w:r>
          </w:p>
        </w:tc>
        <w:tc>
          <w:tcPr>
            <w:tcW w:w="3680" w:type="pct"/>
            <w:tcMar>
              <w:top w:w="75" w:type="dxa"/>
              <w:left w:w="75" w:type="dxa"/>
              <w:bottom w:w="75" w:type="dxa"/>
              <w:right w:w="75" w:type="dxa"/>
            </w:tcMar>
          </w:tcPr>
          <w:p w14:paraId="66DE149F" w14:textId="10DE3B61" w:rsidR="003E23BC" w:rsidRPr="0087577E" w:rsidRDefault="00CA169B" w:rsidP="00E862E2">
            <w:pPr>
              <w:contextualSpacing/>
              <w:jc w:val="both"/>
              <w:rPr>
                <w:rFonts w:eastAsia="Times New Roman"/>
                <w:sz w:val="22"/>
                <w:szCs w:val="22"/>
                <w:lang w:eastAsia="ru-RU"/>
              </w:rPr>
            </w:pPr>
            <w:r>
              <w:rPr>
                <w:rFonts w:eastAsia="Times New Roman"/>
                <w:sz w:val="22"/>
                <w:szCs w:val="22"/>
                <w:lang w:eastAsia="ru-RU"/>
              </w:rPr>
              <w:t>09</w:t>
            </w:r>
            <w:r w:rsidR="003E23BC" w:rsidRPr="0087577E">
              <w:rPr>
                <w:rFonts w:eastAsia="Times New Roman"/>
                <w:sz w:val="22"/>
                <w:szCs w:val="22"/>
                <w:lang w:eastAsia="ru-RU"/>
              </w:rPr>
              <w:t>.</w:t>
            </w:r>
            <w:r w:rsidR="003E23BC">
              <w:rPr>
                <w:rFonts w:eastAsia="Times New Roman"/>
                <w:sz w:val="22"/>
                <w:szCs w:val="22"/>
                <w:lang w:val="en-US" w:eastAsia="ru-RU"/>
              </w:rPr>
              <w:t>1</w:t>
            </w:r>
            <w:r w:rsidR="003E23BC">
              <w:rPr>
                <w:sz w:val="22"/>
                <w:szCs w:val="22"/>
              </w:rPr>
              <w:t>2</w:t>
            </w:r>
            <w:r w:rsidR="003E23BC" w:rsidRPr="0087577E">
              <w:rPr>
                <w:rFonts w:eastAsia="Times New Roman"/>
                <w:sz w:val="22"/>
                <w:szCs w:val="22"/>
                <w:lang w:eastAsia="ru-RU"/>
              </w:rPr>
              <w:t>.2025 г. с 09:00 местного времени</w:t>
            </w:r>
          </w:p>
        </w:tc>
      </w:tr>
      <w:tr w:rsidR="003E23BC" w:rsidRPr="0087577E" w14:paraId="688F4E7B" w14:textId="77777777" w:rsidTr="00E862E2">
        <w:tc>
          <w:tcPr>
            <w:tcW w:w="1320" w:type="pct"/>
            <w:tcMar>
              <w:top w:w="75" w:type="dxa"/>
              <w:left w:w="75" w:type="dxa"/>
              <w:bottom w:w="75" w:type="dxa"/>
              <w:right w:w="450" w:type="dxa"/>
            </w:tcMar>
          </w:tcPr>
          <w:p w14:paraId="118AECFD" w14:textId="77777777" w:rsidR="003E23BC" w:rsidRPr="0087577E" w:rsidRDefault="003E23BC" w:rsidP="00E862E2">
            <w:pPr>
              <w:contextualSpacing/>
              <w:jc w:val="both"/>
              <w:rPr>
                <w:rFonts w:eastAsia="Times New Roman"/>
                <w:sz w:val="22"/>
                <w:szCs w:val="22"/>
                <w:lang w:eastAsia="ru-RU"/>
              </w:rPr>
            </w:pPr>
            <w:r w:rsidRPr="0087577E">
              <w:rPr>
                <w:sz w:val="22"/>
                <w:szCs w:val="22"/>
              </w:rPr>
              <w:lastRenderedPageBreak/>
              <w:t xml:space="preserve">Дата окончания срока приема заявок на участие </w:t>
            </w:r>
            <w:r w:rsidRPr="0087577E">
              <w:rPr>
                <w:rFonts w:eastAsia="Times New Roman"/>
                <w:sz w:val="22"/>
                <w:szCs w:val="22"/>
                <w:lang w:eastAsia="ru-RU"/>
              </w:rPr>
              <w:t>(время местное):</w:t>
            </w:r>
          </w:p>
        </w:tc>
        <w:tc>
          <w:tcPr>
            <w:tcW w:w="3680" w:type="pct"/>
            <w:tcMar>
              <w:top w:w="75" w:type="dxa"/>
              <w:left w:w="75" w:type="dxa"/>
              <w:bottom w:w="75" w:type="dxa"/>
              <w:right w:w="75" w:type="dxa"/>
            </w:tcMar>
          </w:tcPr>
          <w:p w14:paraId="19B24F0C" w14:textId="3DF650B8" w:rsidR="003E23BC" w:rsidRPr="0087577E" w:rsidRDefault="003E23BC" w:rsidP="00E862E2">
            <w:pPr>
              <w:contextualSpacing/>
              <w:jc w:val="both"/>
              <w:rPr>
                <w:rFonts w:eastAsia="Times New Roman"/>
                <w:sz w:val="22"/>
                <w:szCs w:val="22"/>
                <w:lang w:eastAsia="ru-RU"/>
              </w:rPr>
            </w:pPr>
            <w:r>
              <w:rPr>
                <w:rFonts w:eastAsia="Times New Roman"/>
                <w:sz w:val="22"/>
                <w:szCs w:val="22"/>
                <w:lang w:val="en-US" w:eastAsia="ru-RU"/>
              </w:rPr>
              <w:t>1</w:t>
            </w:r>
            <w:r>
              <w:rPr>
                <w:sz w:val="22"/>
                <w:szCs w:val="22"/>
              </w:rPr>
              <w:t>9</w:t>
            </w:r>
            <w:r w:rsidRPr="0087577E">
              <w:rPr>
                <w:rFonts w:eastAsia="Times New Roman"/>
                <w:sz w:val="22"/>
                <w:szCs w:val="22"/>
                <w:lang w:eastAsia="ru-RU"/>
              </w:rPr>
              <w:t>.</w:t>
            </w:r>
            <w:r>
              <w:rPr>
                <w:rFonts w:eastAsia="Times New Roman"/>
                <w:sz w:val="22"/>
                <w:szCs w:val="22"/>
                <w:lang w:val="en-US" w:eastAsia="ru-RU"/>
              </w:rPr>
              <w:t>1</w:t>
            </w:r>
            <w:r w:rsidRPr="0087577E">
              <w:rPr>
                <w:rFonts w:eastAsia="Times New Roman"/>
                <w:sz w:val="22"/>
                <w:szCs w:val="22"/>
                <w:lang w:eastAsia="ru-RU"/>
              </w:rPr>
              <w:t>2.2025 г. в 1</w:t>
            </w:r>
            <w:r>
              <w:rPr>
                <w:rFonts w:eastAsia="Times New Roman"/>
                <w:sz w:val="22"/>
                <w:szCs w:val="22"/>
                <w:lang w:val="en-US" w:eastAsia="ru-RU"/>
              </w:rPr>
              <w:t>7</w:t>
            </w:r>
            <w:r w:rsidRPr="0087577E">
              <w:rPr>
                <w:rFonts w:eastAsia="Times New Roman"/>
                <w:sz w:val="22"/>
                <w:szCs w:val="22"/>
                <w:lang w:eastAsia="ru-RU"/>
              </w:rPr>
              <w:t>:00 местного времени</w:t>
            </w:r>
          </w:p>
        </w:tc>
      </w:tr>
      <w:tr w:rsidR="003E23BC" w:rsidRPr="0087577E" w14:paraId="70120499" w14:textId="77777777" w:rsidTr="00E862E2">
        <w:tc>
          <w:tcPr>
            <w:tcW w:w="1320" w:type="pct"/>
            <w:tcMar>
              <w:top w:w="75" w:type="dxa"/>
              <w:left w:w="75" w:type="dxa"/>
              <w:bottom w:w="75" w:type="dxa"/>
              <w:right w:w="450" w:type="dxa"/>
            </w:tcMar>
          </w:tcPr>
          <w:p w14:paraId="5CC2BDB1" w14:textId="77777777" w:rsidR="003E23BC" w:rsidRPr="0087577E" w:rsidRDefault="003E23BC" w:rsidP="00E862E2">
            <w:pPr>
              <w:contextualSpacing/>
              <w:jc w:val="both"/>
              <w:rPr>
                <w:sz w:val="22"/>
                <w:szCs w:val="22"/>
              </w:rPr>
            </w:pPr>
            <w:r w:rsidRPr="0087577E">
              <w:rPr>
                <w:sz w:val="22"/>
                <w:szCs w:val="22"/>
              </w:rPr>
              <w:t>Дата и время вскрытия конвертов с заявками:</w:t>
            </w:r>
          </w:p>
        </w:tc>
        <w:tc>
          <w:tcPr>
            <w:tcW w:w="3680" w:type="pct"/>
            <w:tcMar>
              <w:top w:w="75" w:type="dxa"/>
              <w:left w:w="75" w:type="dxa"/>
              <w:bottom w:w="75" w:type="dxa"/>
              <w:right w:w="75" w:type="dxa"/>
            </w:tcMar>
          </w:tcPr>
          <w:p w14:paraId="35F4168E" w14:textId="34209700" w:rsidR="003E23BC" w:rsidRPr="0087577E" w:rsidRDefault="003E23BC" w:rsidP="00E862E2">
            <w:pPr>
              <w:contextualSpacing/>
              <w:jc w:val="both"/>
              <w:rPr>
                <w:rFonts w:eastAsia="Times New Roman"/>
                <w:sz w:val="22"/>
                <w:szCs w:val="22"/>
                <w:lang w:eastAsia="ru-RU"/>
              </w:rPr>
            </w:pPr>
            <w:r>
              <w:rPr>
                <w:rFonts w:eastAsia="Times New Roman"/>
                <w:sz w:val="22"/>
                <w:szCs w:val="22"/>
                <w:lang w:val="en-US" w:eastAsia="ru-RU"/>
              </w:rPr>
              <w:t>23</w:t>
            </w:r>
            <w:r w:rsidRPr="0087577E">
              <w:rPr>
                <w:rFonts w:eastAsia="Times New Roman"/>
                <w:sz w:val="22"/>
                <w:szCs w:val="22"/>
                <w:lang w:eastAsia="ru-RU"/>
              </w:rPr>
              <w:t>.</w:t>
            </w:r>
            <w:r>
              <w:rPr>
                <w:rFonts w:eastAsia="Times New Roman"/>
                <w:sz w:val="22"/>
                <w:szCs w:val="22"/>
                <w:lang w:val="en-US" w:eastAsia="ru-RU"/>
              </w:rPr>
              <w:t>12</w:t>
            </w:r>
            <w:r w:rsidRPr="0087577E">
              <w:rPr>
                <w:rFonts w:eastAsia="Times New Roman"/>
                <w:sz w:val="22"/>
                <w:szCs w:val="22"/>
                <w:lang w:eastAsia="ru-RU"/>
              </w:rPr>
              <w:t>.2025 г. 10:00</w:t>
            </w:r>
          </w:p>
        </w:tc>
      </w:tr>
      <w:tr w:rsidR="003E23BC" w:rsidRPr="0087577E" w14:paraId="1533D837" w14:textId="77777777" w:rsidTr="00E862E2">
        <w:tc>
          <w:tcPr>
            <w:tcW w:w="1320" w:type="pct"/>
            <w:tcMar>
              <w:top w:w="75" w:type="dxa"/>
              <w:left w:w="75" w:type="dxa"/>
              <w:bottom w:w="75" w:type="dxa"/>
              <w:right w:w="450" w:type="dxa"/>
            </w:tcMar>
          </w:tcPr>
          <w:p w14:paraId="7E475891" w14:textId="77777777" w:rsidR="003E23BC" w:rsidRPr="0087577E" w:rsidRDefault="003E23BC" w:rsidP="00E862E2">
            <w:pPr>
              <w:contextualSpacing/>
              <w:jc w:val="both"/>
              <w:rPr>
                <w:sz w:val="22"/>
                <w:szCs w:val="22"/>
              </w:rPr>
            </w:pPr>
            <w:r w:rsidRPr="0087577E">
              <w:rPr>
                <w:sz w:val="22"/>
                <w:szCs w:val="22"/>
              </w:rPr>
              <w:t>Заявки в форме электронного документа подаются по адресу:</w:t>
            </w:r>
          </w:p>
        </w:tc>
        <w:tc>
          <w:tcPr>
            <w:tcW w:w="3680" w:type="pct"/>
            <w:tcMar>
              <w:top w:w="75" w:type="dxa"/>
              <w:left w:w="75" w:type="dxa"/>
              <w:bottom w:w="75" w:type="dxa"/>
              <w:right w:w="75" w:type="dxa"/>
            </w:tcMar>
          </w:tcPr>
          <w:p w14:paraId="121D9D9A"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val="en-US" w:eastAsia="ru-RU"/>
              </w:rPr>
              <w:t>tender</w:t>
            </w:r>
            <w:r w:rsidRPr="0087577E">
              <w:rPr>
                <w:rFonts w:eastAsia="Times New Roman"/>
                <w:sz w:val="22"/>
                <w:szCs w:val="22"/>
                <w:lang w:eastAsia="ru-RU"/>
              </w:rPr>
              <w:t>@</w:t>
            </w:r>
            <w:proofErr w:type="spellStart"/>
            <w:r w:rsidRPr="0087577E">
              <w:rPr>
                <w:rFonts w:eastAsia="Times New Roman"/>
                <w:sz w:val="22"/>
                <w:szCs w:val="22"/>
                <w:lang w:val="en-US" w:eastAsia="ru-RU"/>
              </w:rPr>
              <w:t>uzpm</w:t>
            </w:r>
            <w:proofErr w:type="spellEnd"/>
            <w:r w:rsidRPr="0087577E">
              <w:rPr>
                <w:rFonts w:eastAsia="Times New Roman"/>
                <w:sz w:val="22"/>
                <w:szCs w:val="22"/>
                <w:lang w:eastAsia="ru-RU"/>
              </w:rPr>
              <w:t>.</w:t>
            </w:r>
            <w:proofErr w:type="spellStart"/>
            <w:r w:rsidRPr="0087577E">
              <w:rPr>
                <w:rFonts w:eastAsia="Times New Roman"/>
                <w:sz w:val="22"/>
                <w:szCs w:val="22"/>
                <w:lang w:val="en-US" w:eastAsia="ru-RU"/>
              </w:rPr>
              <w:t>ru</w:t>
            </w:r>
            <w:proofErr w:type="spellEnd"/>
          </w:p>
        </w:tc>
      </w:tr>
      <w:tr w:rsidR="003E23BC" w:rsidRPr="0087577E" w14:paraId="6B0942CC" w14:textId="77777777" w:rsidTr="00E862E2">
        <w:tc>
          <w:tcPr>
            <w:tcW w:w="1320" w:type="pct"/>
            <w:tcMar>
              <w:top w:w="75" w:type="dxa"/>
              <w:left w:w="75" w:type="dxa"/>
              <w:bottom w:w="75" w:type="dxa"/>
              <w:right w:w="450" w:type="dxa"/>
            </w:tcMar>
          </w:tcPr>
          <w:p w14:paraId="00FA8376"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 xml:space="preserve">Место рассмотрения заявок на участие: </w:t>
            </w:r>
          </w:p>
        </w:tc>
        <w:tc>
          <w:tcPr>
            <w:tcW w:w="3680" w:type="pct"/>
            <w:tcMar>
              <w:top w:w="75" w:type="dxa"/>
              <w:left w:w="75" w:type="dxa"/>
              <w:bottom w:w="75" w:type="dxa"/>
              <w:right w:w="75" w:type="dxa"/>
            </w:tcMar>
          </w:tcPr>
          <w:p w14:paraId="2591F24D"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614000, Российская Федерация, Пермский край, город Пермь, улица Монастырская, дом 2</w:t>
            </w:r>
          </w:p>
        </w:tc>
      </w:tr>
      <w:tr w:rsidR="003E23BC" w:rsidRPr="0087577E" w14:paraId="4F0100E1" w14:textId="77777777" w:rsidTr="00E862E2">
        <w:tc>
          <w:tcPr>
            <w:tcW w:w="1320" w:type="pct"/>
            <w:tcMar>
              <w:top w:w="75" w:type="dxa"/>
              <w:left w:w="75" w:type="dxa"/>
              <w:bottom w:w="75" w:type="dxa"/>
              <w:right w:w="450" w:type="dxa"/>
            </w:tcMar>
            <w:hideMark/>
          </w:tcPr>
          <w:p w14:paraId="5D5474BF"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Дата рассмотрения заявок на участие (время местное):</w:t>
            </w:r>
          </w:p>
        </w:tc>
        <w:tc>
          <w:tcPr>
            <w:tcW w:w="3680" w:type="pct"/>
            <w:tcMar>
              <w:top w:w="75" w:type="dxa"/>
              <w:left w:w="75" w:type="dxa"/>
              <w:bottom w:w="75" w:type="dxa"/>
              <w:right w:w="75" w:type="dxa"/>
            </w:tcMar>
            <w:hideMark/>
          </w:tcPr>
          <w:p w14:paraId="0C0FA386" w14:textId="65B0A034" w:rsidR="003E23BC" w:rsidRPr="0087577E" w:rsidRDefault="003E23BC" w:rsidP="00E862E2">
            <w:pPr>
              <w:contextualSpacing/>
              <w:jc w:val="both"/>
              <w:rPr>
                <w:rFonts w:eastAsia="Times New Roman"/>
                <w:sz w:val="22"/>
                <w:szCs w:val="22"/>
                <w:lang w:eastAsia="ru-RU"/>
              </w:rPr>
            </w:pPr>
            <w:r>
              <w:rPr>
                <w:rFonts w:eastAsia="Times New Roman"/>
                <w:sz w:val="22"/>
                <w:szCs w:val="22"/>
                <w:lang w:val="en-US" w:eastAsia="ru-RU"/>
              </w:rPr>
              <w:t>23</w:t>
            </w:r>
            <w:r w:rsidRPr="0087577E">
              <w:rPr>
                <w:rFonts w:eastAsia="Times New Roman"/>
                <w:sz w:val="22"/>
                <w:szCs w:val="22"/>
                <w:lang w:eastAsia="ru-RU"/>
              </w:rPr>
              <w:t>.</w:t>
            </w:r>
            <w:r>
              <w:rPr>
                <w:rFonts w:eastAsia="Times New Roman"/>
                <w:sz w:val="22"/>
                <w:szCs w:val="22"/>
                <w:lang w:val="en-US" w:eastAsia="ru-RU"/>
              </w:rPr>
              <w:t>12</w:t>
            </w:r>
            <w:r w:rsidRPr="0087577E">
              <w:rPr>
                <w:rFonts w:eastAsia="Times New Roman"/>
                <w:sz w:val="22"/>
                <w:szCs w:val="22"/>
                <w:lang w:eastAsia="ru-RU"/>
              </w:rPr>
              <w:t>.2025 г.-</w:t>
            </w:r>
            <w:r>
              <w:rPr>
                <w:rFonts w:eastAsia="Times New Roman"/>
                <w:sz w:val="22"/>
                <w:szCs w:val="22"/>
                <w:lang w:val="en-US" w:eastAsia="ru-RU"/>
              </w:rPr>
              <w:t>2</w:t>
            </w:r>
            <w:r w:rsidR="00CE7BF1">
              <w:rPr>
                <w:rFonts w:eastAsia="Times New Roman"/>
                <w:sz w:val="22"/>
                <w:szCs w:val="22"/>
                <w:lang w:eastAsia="ru-RU"/>
              </w:rPr>
              <w:t>5</w:t>
            </w:r>
            <w:r w:rsidRPr="0087577E">
              <w:rPr>
                <w:rFonts w:eastAsia="Times New Roman"/>
                <w:sz w:val="22"/>
                <w:szCs w:val="22"/>
                <w:lang w:eastAsia="ru-RU"/>
              </w:rPr>
              <w:t>.</w:t>
            </w:r>
            <w:r>
              <w:rPr>
                <w:rFonts w:eastAsia="Times New Roman"/>
                <w:sz w:val="22"/>
                <w:szCs w:val="22"/>
                <w:lang w:val="en-US" w:eastAsia="ru-RU"/>
              </w:rPr>
              <w:t>12</w:t>
            </w:r>
            <w:r w:rsidRPr="0087577E">
              <w:rPr>
                <w:rFonts w:eastAsia="Times New Roman"/>
                <w:sz w:val="22"/>
                <w:szCs w:val="22"/>
                <w:lang w:eastAsia="ru-RU"/>
              </w:rPr>
              <w:t>.2025</w:t>
            </w:r>
          </w:p>
        </w:tc>
      </w:tr>
      <w:tr w:rsidR="003E23BC" w:rsidRPr="0087577E" w14:paraId="225CAC0C" w14:textId="77777777" w:rsidTr="00E862E2">
        <w:tc>
          <w:tcPr>
            <w:tcW w:w="1320" w:type="pct"/>
            <w:tcMar>
              <w:top w:w="75" w:type="dxa"/>
              <w:left w:w="75" w:type="dxa"/>
              <w:bottom w:w="75" w:type="dxa"/>
              <w:right w:w="450" w:type="dxa"/>
            </w:tcMar>
            <w:hideMark/>
          </w:tcPr>
          <w:p w14:paraId="748B903A"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 xml:space="preserve">Место проведения второго этапа </w:t>
            </w:r>
            <w:r w:rsidRPr="0087577E">
              <w:rPr>
                <w:sz w:val="22"/>
                <w:szCs w:val="22"/>
              </w:rPr>
              <w:t>процедуры запроса цен</w:t>
            </w:r>
            <w:r w:rsidRPr="0087577E">
              <w:rPr>
                <w:rFonts w:eastAsia="Times New Roman"/>
                <w:sz w:val="22"/>
                <w:szCs w:val="22"/>
                <w:lang w:eastAsia="ru-RU"/>
              </w:rPr>
              <w:t xml:space="preserve">: </w:t>
            </w:r>
          </w:p>
        </w:tc>
        <w:tc>
          <w:tcPr>
            <w:tcW w:w="3680" w:type="pct"/>
            <w:tcMar>
              <w:top w:w="75" w:type="dxa"/>
              <w:left w:w="75" w:type="dxa"/>
              <w:bottom w:w="75" w:type="dxa"/>
              <w:right w:w="75" w:type="dxa"/>
            </w:tcMar>
            <w:hideMark/>
          </w:tcPr>
          <w:p w14:paraId="2928EEC4"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614000, Российская Федерация, Пермский край, город Пермь, улица Монастырская, дом 2</w:t>
            </w:r>
          </w:p>
        </w:tc>
      </w:tr>
      <w:tr w:rsidR="003E23BC" w:rsidRPr="0087577E" w14:paraId="30E1B6B5" w14:textId="77777777" w:rsidTr="00E862E2">
        <w:tc>
          <w:tcPr>
            <w:tcW w:w="1320" w:type="pct"/>
            <w:tcMar>
              <w:top w:w="75" w:type="dxa"/>
              <w:left w:w="75" w:type="dxa"/>
              <w:bottom w:w="75" w:type="dxa"/>
              <w:right w:w="450" w:type="dxa"/>
            </w:tcMar>
            <w:hideMark/>
          </w:tcPr>
          <w:p w14:paraId="58410FD7"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 xml:space="preserve">Дата и время проведения второго этапа </w:t>
            </w:r>
            <w:r w:rsidRPr="0087577E">
              <w:rPr>
                <w:sz w:val="22"/>
                <w:szCs w:val="22"/>
              </w:rPr>
              <w:t xml:space="preserve">процедуры запроса цен </w:t>
            </w:r>
            <w:r w:rsidRPr="0087577E">
              <w:rPr>
                <w:rFonts w:eastAsia="Times New Roman"/>
                <w:sz w:val="22"/>
                <w:szCs w:val="22"/>
                <w:lang w:eastAsia="ru-RU"/>
              </w:rPr>
              <w:t>(время местное):</w:t>
            </w:r>
          </w:p>
        </w:tc>
        <w:tc>
          <w:tcPr>
            <w:tcW w:w="3680" w:type="pct"/>
            <w:tcMar>
              <w:top w:w="75" w:type="dxa"/>
              <w:left w:w="75" w:type="dxa"/>
              <w:bottom w:w="75" w:type="dxa"/>
              <w:right w:w="75" w:type="dxa"/>
            </w:tcMar>
            <w:hideMark/>
          </w:tcPr>
          <w:p w14:paraId="53098FE2" w14:textId="21E4B38E" w:rsidR="003E23BC" w:rsidRPr="0087577E" w:rsidRDefault="003E23BC" w:rsidP="00E862E2">
            <w:pPr>
              <w:contextualSpacing/>
              <w:jc w:val="both"/>
              <w:rPr>
                <w:rFonts w:eastAsia="Times New Roman"/>
                <w:sz w:val="22"/>
                <w:szCs w:val="22"/>
                <w:lang w:eastAsia="ru-RU"/>
              </w:rPr>
            </w:pPr>
            <w:r>
              <w:rPr>
                <w:rFonts w:eastAsia="Times New Roman"/>
                <w:sz w:val="22"/>
                <w:szCs w:val="22"/>
                <w:lang w:val="en-US" w:eastAsia="ru-RU"/>
              </w:rPr>
              <w:t>2</w:t>
            </w:r>
            <w:r w:rsidR="00CE7BF1">
              <w:rPr>
                <w:rFonts w:eastAsia="Times New Roman"/>
                <w:sz w:val="22"/>
                <w:szCs w:val="22"/>
                <w:lang w:eastAsia="ru-RU"/>
              </w:rPr>
              <w:t>6</w:t>
            </w:r>
            <w:r w:rsidRPr="0087577E">
              <w:rPr>
                <w:rFonts w:eastAsia="Times New Roman"/>
                <w:sz w:val="22"/>
                <w:szCs w:val="22"/>
                <w:lang w:eastAsia="ru-RU"/>
              </w:rPr>
              <w:t>.</w:t>
            </w:r>
            <w:r>
              <w:rPr>
                <w:rFonts w:eastAsia="Times New Roman"/>
                <w:sz w:val="22"/>
                <w:szCs w:val="22"/>
                <w:lang w:val="en-US" w:eastAsia="ru-RU"/>
              </w:rPr>
              <w:t>12</w:t>
            </w:r>
            <w:r w:rsidRPr="0087577E">
              <w:rPr>
                <w:rFonts w:eastAsia="Times New Roman"/>
                <w:sz w:val="22"/>
                <w:szCs w:val="22"/>
                <w:lang w:eastAsia="ru-RU"/>
              </w:rPr>
              <w:t>.2025 г. Время сообщается дополнительно</w:t>
            </w:r>
          </w:p>
        </w:tc>
      </w:tr>
      <w:tr w:rsidR="003E23BC" w:rsidRPr="0087577E" w14:paraId="3235A1EF" w14:textId="77777777" w:rsidTr="00E862E2">
        <w:tc>
          <w:tcPr>
            <w:tcW w:w="5000" w:type="pct"/>
            <w:gridSpan w:val="2"/>
            <w:tcMar>
              <w:top w:w="75" w:type="dxa"/>
              <w:left w:w="75" w:type="dxa"/>
              <w:bottom w:w="75" w:type="dxa"/>
              <w:right w:w="450" w:type="dxa"/>
            </w:tcMar>
          </w:tcPr>
          <w:p w14:paraId="5E2AFCEB" w14:textId="77777777" w:rsidR="003E23BC" w:rsidRPr="0087577E" w:rsidRDefault="003E23BC" w:rsidP="00E862E2">
            <w:pPr>
              <w:contextualSpacing/>
              <w:rPr>
                <w:b/>
                <w:sz w:val="22"/>
                <w:szCs w:val="22"/>
              </w:rPr>
            </w:pPr>
            <w:r w:rsidRPr="0087577E">
              <w:rPr>
                <w:b/>
                <w:sz w:val="22"/>
                <w:szCs w:val="22"/>
              </w:rPr>
              <w:t>Дополнительные требования к заявителям</w:t>
            </w:r>
          </w:p>
        </w:tc>
      </w:tr>
      <w:tr w:rsidR="003E23BC" w:rsidRPr="0087577E" w14:paraId="23AF6208" w14:textId="77777777" w:rsidTr="00E862E2">
        <w:tc>
          <w:tcPr>
            <w:tcW w:w="1320" w:type="pct"/>
            <w:tcMar>
              <w:top w:w="75" w:type="dxa"/>
              <w:left w:w="75" w:type="dxa"/>
              <w:bottom w:w="75" w:type="dxa"/>
              <w:right w:w="450" w:type="dxa"/>
            </w:tcMar>
          </w:tcPr>
          <w:p w14:paraId="4E920A24" w14:textId="77777777" w:rsidR="003E23BC" w:rsidRPr="0087577E" w:rsidRDefault="003E23BC" w:rsidP="00E862E2">
            <w:pPr>
              <w:contextualSpacing/>
              <w:rPr>
                <w:rFonts w:eastAsia="Times New Roman"/>
                <w:sz w:val="22"/>
                <w:szCs w:val="22"/>
                <w:lang w:eastAsia="ru-RU"/>
              </w:rPr>
            </w:pPr>
            <w:r w:rsidRPr="0087577E">
              <w:rPr>
                <w:rFonts w:eastAsia="Times New Roman"/>
                <w:sz w:val="22"/>
                <w:szCs w:val="22"/>
                <w:lang w:eastAsia="ru-RU"/>
              </w:rPr>
              <w:t xml:space="preserve">Перечень </w:t>
            </w:r>
            <w:r w:rsidRPr="0087577E">
              <w:rPr>
                <w:sz w:val="22"/>
                <w:szCs w:val="22"/>
              </w:rPr>
              <w:t>дополнительных требований к заявителям:</w:t>
            </w:r>
          </w:p>
        </w:tc>
        <w:tc>
          <w:tcPr>
            <w:tcW w:w="3680" w:type="pct"/>
            <w:tcMar>
              <w:top w:w="75" w:type="dxa"/>
              <w:left w:w="75" w:type="dxa"/>
              <w:bottom w:w="75" w:type="dxa"/>
              <w:right w:w="75" w:type="dxa"/>
            </w:tcMar>
          </w:tcPr>
          <w:p w14:paraId="539BE962" w14:textId="77777777"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не предусмотрено</w:t>
            </w:r>
          </w:p>
          <w:p w14:paraId="1F553A6E" w14:textId="77777777" w:rsidR="003E23BC" w:rsidRPr="0087577E" w:rsidRDefault="003E23BC" w:rsidP="00E862E2">
            <w:pPr>
              <w:pStyle w:val="a7"/>
              <w:ind w:left="246"/>
              <w:jc w:val="both"/>
              <w:rPr>
                <w:rFonts w:eastAsia="Times New Roman"/>
                <w:sz w:val="22"/>
                <w:szCs w:val="22"/>
                <w:lang w:eastAsia="ru-RU"/>
              </w:rPr>
            </w:pPr>
          </w:p>
        </w:tc>
      </w:tr>
      <w:tr w:rsidR="003E23BC" w:rsidRPr="0087577E" w14:paraId="21F48C41" w14:textId="77777777" w:rsidTr="00E862E2">
        <w:tc>
          <w:tcPr>
            <w:tcW w:w="5000" w:type="pct"/>
            <w:gridSpan w:val="2"/>
            <w:tcMar>
              <w:top w:w="75" w:type="dxa"/>
              <w:left w:w="75" w:type="dxa"/>
              <w:bottom w:w="75" w:type="dxa"/>
              <w:right w:w="450" w:type="dxa"/>
            </w:tcMar>
          </w:tcPr>
          <w:p w14:paraId="1A509F1B" w14:textId="77777777" w:rsidR="003E23BC" w:rsidRPr="0087577E" w:rsidRDefault="003E23BC" w:rsidP="00E862E2">
            <w:pPr>
              <w:contextualSpacing/>
              <w:jc w:val="both"/>
              <w:rPr>
                <w:rFonts w:eastAsia="Times New Roman"/>
                <w:b/>
                <w:sz w:val="22"/>
                <w:szCs w:val="22"/>
                <w:lang w:eastAsia="ru-RU"/>
              </w:rPr>
            </w:pPr>
            <w:r w:rsidRPr="0087577E">
              <w:rPr>
                <w:rFonts w:eastAsia="Times New Roman"/>
                <w:b/>
                <w:sz w:val="22"/>
                <w:szCs w:val="22"/>
                <w:lang w:eastAsia="ru-RU"/>
              </w:rPr>
              <w:t>Перечень дополнительных документов, предоставляемых в составе заявки</w:t>
            </w:r>
          </w:p>
        </w:tc>
      </w:tr>
      <w:tr w:rsidR="003E23BC" w:rsidRPr="0087577E" w14:paraId="0A8D79FF" w14:textId="77777777" w:rsidTr="00E862E2">
        <w:tc>
          <w:tcPr>
            <w:tcW w:w="1320" w:type="pct"/>
            <w:tcMar>
              <w:top w:w="75" w:type="dxa"/>
              <w:left w:w="75" w:type="dxa"/>
              <w:bottom w:w="75" w:type="dxa"/>
              <w:right w:w="450" w:type="dxa"/>
            </w:tcMar>
          </w:tcPr>
          <w:p w14:paraId="3DB54AFE" w14:textId="77777777" w:rsidR="003E23BC" w:rsidRPr="0087577E" w:rsidRDefault="003E23BC" w:rsidP="00E862E2">
            <w:pPr>
              <w:contextualSpacing/>
              <w:rPr>
                <w:rFonts w:eastAsia="Times New Roman"/>
                <w:sz w:val="22"/>
                <w:szCs w:val="22"/>
                <w:lang w:eastAsia="ru-RU"/>
              </w:rPr>
            </w:pPr>
            <w:r w:rsidRPr="0087577E">
              <w:rPr>
                <w:rFonts w:eastAsia="Times New Roman"/>
                <w:sz w:val="22"/>
                <w:szCs w:val="22"/>
                <w:lang w:eastAsia="ru-RU"/>
              </w:rPr>
              <w:t>Перечень дополнительных документов, предоставляемых в составе заявки</w:t>
            </w:r>
          </w:p>
        </w:tc>
        <w:tc>
          <w:tcPr>
            <w:tcW w:w="3680" w:type="pct"/>
            <w:tcMar>
              <w:top w:w="75" w:type="dxa"/>
              <w:left w:w="75" w:type="dxa"/>
              <w:bottom w:w="75" w:type="dxa"/>
              <w:right w:w="75" w:type="dxa"/>
            </w:tcMar>
          </w:tcPr>
          <w:p w14:paraId="6F0AC0A5" w14:textId="33F6D1EC" w:rsidR="003E23BC" w:rsidRPr="0087577E" w:rsidRDefault="003E23BC" w:rsidP="00E862E2">
            <w:pPr>
              <w:contextualSpacing/>
              <w:jc w:val="both"/>
              <w:rPr>
                <w:rFonts w:eastAsia="Times New Roman"/>
                <w:sz w:val="22"/>
                <w:szCs w:val="22"/>
                <w:lang w:eastAsia="ru-RU"/>
              </w:rPr>
            </w:pPr>
            <w:r w:rsidRPr="0087577E">
              <w:rPr>
                <w:rFonts w:eastAsia="Times New Roman"/>
                <w:sz w:val="22"/>
                <w:szCs w:val="22"/>
                <w:lang w:eastAsia="ru-RU"/>
              </w:rPr>
              <w:t xml:space="preserve">Заявитель предоставляет в составе заявки заполненную, подписанную </w:t>
            </w:r>
            <w:r w:rsidRPr="0087577E">
              <w:rPr>
                <w:rFonts w:eastAsia="Times New Roman"/>
                <w:sz w:val="22"/>
                <w:szCs w:val="22"/>
                <w:lang w:eastAsia="ru-RU"/>
              </w:rPr>
              <w:br/>
              <w:t>и скрепленную печатью (при наличии печати) со своей стороны скан-копию Договора поставки в редакции Организатора в соответствии со своим предложением в двух экземплярах. В случае отсутствия в составе заявки Договора или несоответствия текста проекту договора, представленного Организатором в составе документации, заявитель не допускается</w:t>
            </w:r>
            <w:r w:rsidR="00D75114">
              <w:rPr>
                <w:rFonts w:eastAsia="Times New Roman"/>
                <w:sz w:val="22"/>
                <w:szCs w:val="22"/>
                <w:lang w:eastAsia="ru-RU"/>
              </w:rPr>
              <w:t xml:space="preserve"> </w:t>
            </w:r>
            <w:r w:rsidRPr="0087577E">
              <w:rPr>
                <w:rFonts w:eastAsia="Times New Roman"/>
                <w:sz w:val="22"/>
                <w:szCs w:val="22"/>
                <w:lang w:eastAsia="ru-RU"/>
              </w:rPr>
              <w:t>до участия</w:t>
            </w:r>
            <w:r w:rsidR="00D75114">
              <w:rPr>
                <w:rFonts w:eastAsia="Times New Roman"/>
                <w:sz w:val="22"/>
                <w:szCs w:val="22"/>
                <w:lang w:eastAsia="ru-RU"/>
              </w:rPr>
              <w:t xml:space="preserve"> </w:t>
            </w:r>
            <w:r w:rsidRPr="0087577E">
              <w:rPr>
                <w:rFonts w:eastAsia="Times New Roman"/>
                <w:sz w:val="22"/>
                <w:szCs w:val="22"/>
                <w:lang w:eastAsia="ru-RU"/>
              </w:rPr>
              <w:t>в процедуре.</w:t>
            </w:r>
          </w:p>
        </w:tc>
      </w:tr>
    </w:tbl>
    <w:p w14:paraId="223250C6" w14:textId="77777777" w:rsidR="00ED7144" w:rsidRDefault="00ED7144"/>
    <w:sectPr w:rsidR="00ED714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3E8"/>
    <w:rsid w:val="000C6E66"/>
    <w:rsid w:val="002739DB"/>
    <w:rsid w:val="00394839"/>
    <w:rsid w:val="003E23BC"/>
    <w:rsid w:val="004C1F8B"/>
    <w:rsid w:val="004F6B5D"/>
    <w:rsid w:val="005073E8"/>
    <w:rsid w:val="005A6F8E"/>
    <w:rsid w:val="005B7B62"/>
    <w:rsid w:val="006B07E7"/>
    <w:rsid w:val="009D5CC7"/>
    <w:rsid w:val="00B9375F"/>
    <w:rsid w:val="00CA169B"/>
    <w:rsid w:val="00CB00C0"/>
    <w:rsid w:val="00CE7BF1"/>
    <w:rsid w:val="00D75114"/>
    <w:rsid w:val="00E44650"/>
    <w:rsid w:val="00ED7144"/>
    <w:rsid w:val="00F10590"/>
    <w:rsid w:val="00F3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386D0"/>
  <w15:chartTrackingRefBased/>
  <w15:docId w15:val="{F5D231B8-0B21-4E39-9498-D9773564F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23BC"/>
    <w:pPr>
      <w:spacing w:after="0" w:line="240" w:lineRule="auto"/>
    </w:pPr>
    <w:rPr>
      <w:rFonts w:ascii="Times New Roman" w:hAnsi="Times New Roman" w:cs="Times New Roman"/>
      <w:kern w:val="0"/>
      <w:lang w:val="ru-RU"/>
      <w14:ligatures w14:val="none"/>
    </w:rPr>
  </w:style>
  <w:style w:type="paragraph" w:styleId="1">
    <w:name w:val="heading 1"/>
    <w:basedOn w:val="a"/>
    <w:next w:val="a"/>
    <w:link w:val="10"/>
    <w:uiPriority w:val="9"/>
    <w:qFormat/>
    <w:rsid w:val="005073E8"/>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lang w:val="en-US"/>
      <w14:ligatures w14:val="standardContextual"/>
    </w:rPr>
  </w:style>
  <w:style w:type="paragraph" w:styleId="2">
    <w:name w:val="heading 2"/>
    <w:basedOn w:val="a"/>
    <w:next w:val="a"/>
    <w:link w:val="20"/>
    <w:uiPriority w:val="9"/>
    <w:semiHidden/>
    <w:unhideWhenUsed/>
    <w:qFormat/>
    <w:rsid w:val="005073E8"/>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lang w:val="en-US"/>
      <w14:ligatures w14:val="standardContextual"/>
    </w:rPr>
  </w:style>
  <w:style w:type="paragraph" w:styleId="3">
    <w:name w:val="heading 3"/>
    <w:basedOn w:val="a"/>
    <w:next w:val="a"/>
    <w:link w:val="30"/>
    <w:uiPriority w:val="9"/>
    <w:semiHidden/>
    <w:unhideWhenUsed/>
    <w:qFormat/>
    <w:rsid w:val="005073E8"/>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lang w:val="en-US"/>
      <w14:ligatures w14:val="standardContextual"/>
    </w:rPr>
  </w:style>
  <w:style w:type="paragraph" w:styleId="4">
    <w:name w:val="heading 4"/>
    <w:basedOn w:val="a"/>
    <w:next w:val="a"/>
    <w:link w:val="40"/>
    <w:uiPriority w:val="9"/>
    <w:semiHidden/>
    <w:unhideWhenUsed/>
    <w:qFormat/>
    <w:rsid w:val="005073E8"/>
    <w:pPr>
      <w:keepNext/>
      <w:keepLines/>
      <w:spacing w:before="80" w:after="40" w:line="278" w:lineRule="auto"/>
      <w:outlineLvl w:val="3"/>
    </w:pPr>
    <w:rPr>
      <w:rFonts w:asciiTheme="minorHAnsi" w:eastAsiaTheme="majorEastAsia" w:hAnsiTheme="minorHAnsi" w:cstheme="majorBidi"/>
      <w:i/>
      <w:iCs/>
      <w:color w:val="2F5496" w:themeColor="accent1" w:themeShade="BF"/>
      <w:kern w:val="2"/>
      <w:lang w:val="en-US"/>
      <w14:ligatures w14:val="standardContextual"/>
    </w:rPr>
  </w:style>
  <w:style w:type="paragraph" w:styleId="5">
    <w:name w:val="heading 5"/>
    <w:basedOn w:val="a"/>
    <w:next w:val="a"/>
    <w:link w:val="50"/>
    <w:uiPriority w:val="9"/>
    <w:semiHidden/>
    <w:unhideWhenUsed/>
    <w:qFormat/>
    <w:rsid w:val="005073E8"/>
    <w:pPr>
      <w:keepNext/>
      <w:keepLines/>
      <w:spacing w:before="80" w:after="40" w:line="278" w:lineRule="auto"/>
      <w:outlineLvl w:val="4"/>
    </w:pPr>
    <w:rPr>
      <w:rFonts w:asciiTheme="minorHAnsi" w:eastAsiaTheme="majorEastAsia" w:hAnsiTheme="minorHAnsi" w:cstheme="majorBidi"/>
      <w:color w:val="2F5496" w:themeColor="accent1" w:themeShade="BF"/>
      <w:kern w:val="2"/>
      <w:lang w:val="en-US"/>
      <w14:ligatures w14:val="standardContextual"/>
    </w:rPr>
  </w:style>
  <w:style w:type="paragraph" w:styleId="6">
    <w:name w:val="heading 6"/>
    <w:basedOn w:val="a"/>
    <w:next w:val="a"/>
    <w:link w:val="60"/>
    <w:uiPriority w:val="9"/>
    <w:semiHidden/>
    <w:unhideWhenUsed/>
    <w:qFormat/>
    <w:rsid w:val="005073E8"/>
    <w:pPr>
      <w:keepNext/>
      <w:keepLines/>
      <w:spacing w:before="40" w:line="278" w:lineRule="auto"/>
      <w:outlineLvl w:val="5"/>
    </w:pPr>
    <w:rPr>
      <w:rFonts w:asciiTheme="minorHAnsi" w:eastAsiaTheme="majorEastAsia" w:hAnsiTheme="minorHAnsi" w:cstheme="majorBidi"/>
      <w:i/>
      <w:iCs/>
      <w:color w:val="595959" w:themeColor="text1" w:themeTint="A6"/>
      <w:kern w:val="2"/>
      <w:lang w:val="en-US"/>
      <w14:ligatures w14:val="standardContextual"/>
    </w:rPr>
  </w:style>
  <w:style w:type="paragraph" w:styleId="7">
    <w:name w:val="heading 7"/>
    <w:basedOn w:val="a"/>
    <w:next w:val="a"/>
    <w:link w:val="70"/>
    <w:uiPriority w:val="9"/>
    <w:semiHidden/>
    <w:unhideWhenUsed/>
    <w:qFormat/>
    <w:rsid w:val="005073E8"/>
    <w:pPr>
      <w:keepNext/>
      <w:keepLines/>
      <w:spacing w:before="40" w:line="278" w:lineRule="auto"/>
      <w:outlineLvl w:val="6"/>
    </w:pPr>
    <w:rPr>
      <w:rFonts w:asciiTheme="minorHAnsi" w:eastAsiaTheme="majorEastAsia" w:hAnsiTheme="minorHAnsi" w:cstheme="majorBidi"/>
      <w:color w:val="595959" w:themeColor="text1" w:themeTint="A6"/>
      <w:kern w:val="2"/>
      <w:lang w:val="en-US"/>
      <w14:ligatures w14:val="standardContextual"/>
    </w:rPr>
  </w:style>
  <w:style w:type="paragraph" w:styleId="8">
    <w:name w:val="heading 8"/>
    <w:basedOn w:val="a"/>
    <w:next w:val="a"/>
    <w:link w:val="80"/>
    <w:uiPriority w:val="9"/>
    <w:semiHidden/>
    <w:unhideWhenUsed/>
    <w:qFormat/>
    <w:rsid w:val="005073E8"/>
    <w:pPr>
      <w:keepNext/>
      <w:keepLines/>
      <w:spacing w:line="278" w:lineRule="auto"/>
      <w:outlineLvl w:val="7"/>
    </w:pPr>
    <w:rPr>
      <w:rFonts w:asciiTheme="minorHAnsi" w:eastAsiaTheme="majorEastAsia" w:hAnsiTheme="minorHAnsi" w:cstheme="majorBidi"/>
      <w:i/>
      <w:iCs/>
      <w:color w:val="272727" w:themeColor="text1" w:themeTint="D8"/>
      <w:kern w:val="2"/>
      <w:lang w:val="en-US"/>
      <w14:ligatures w14:val="standardContextual"/>
    </w:rPr>
  </w:style>
  <w:style w:type="paragraph" w:styleId="9">
    <w:name w:val="heading 9"/>
    <w:basedOn w:val="a"/>
    <w:next w:val="a"/>
    <w:link w:val="90"/>
    <w:uiPriority w:val="9"/>
    <w:semiHidden/>
    <w:unhideWhenUsed/>
    <w:qFormat/>
    <w:rsid w:val="005073E8"/>
    <w:pPr>
      <w:keepNext/>
      <w:keepLines/>
      <w:spacing w:line="278" w:lineRule="auto"/>
      <w:outlineLvl w:val="8"/>
    </w:pPr>
    <w:rPr>
      <w:rFonts w:asciiTheme="minorHAnsi" w:eastAsiaTheme="majorEastAsia" w:hAnsiTheme="minorHAnsi" w:cstheme="majorBidi"/>
      <w:color w:val="272727" w:themeColor="text1" w:themeTint="D8"/>
      <w:kern w:val="2"/>
      <w:lang w:val="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73E8"/>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5073E8"/>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5073E8"/>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5073E8"/>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5073E8"/>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5073E8"/>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073E8"/>
    <w:rPr>
      <w:rFonts w:eastAsiaTheme="majorEastAsia" w:cstheme="majorBidi"/>
      <w:color w:val="595959" w:themeColor="text1" w:themeTint="A6"/>
    </w:rPr>
  </w:style>
  <w:style w:type="character" w:customStyle="1" w:styleId="80">
    <w:name w:val="Заголовок 8 Знак"/>
    <w:basedOn w:val="a0"/>
    <w:link w:val="8"/>
    <w:uiPriority w:val="9"/>
    <w:semiHidden/>
    <w:rsid w:val="005073E8"/>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073E8"/>
    <w:rPr>
      <w:rFonts w:eastAsiaTheme="majorEastAsia" w:cstheme="majorBidi"/>
      <w:color w:val="272727" w:themeColor="text1" w:themeTint="D8"/>
    </w:rPr>
  </w:style>
  <w:style w:type="paragraph" w:styleId="a3">
    <w:name w:val="Title"/>
    <w:basedOn w:val="a"/>
    <w:next w:val="a"/>
    <w:link w:val="a4"/>
    <w:uiPriority w:val="10"/>
    <w:qFormat/>
    <w:rsid w:val="005073E8"/>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a4">
    <w:name w:val="Заголовок Знак"/>
    <w:basedOn w:val="a0"/>
    <w:link w:val="a3"/>
    <w:uiPriority w:val="10"/>
    <w:rsid w:val="005073E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073E8"/>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a6">
    <w:name w:val="Подзаголовок Знак"/>
    <w:basedOn w:val="a0"/>
    <w:link w:val="a5"/>
    <w:uiPriority w:val="11"/>
    <w:rsid w:val="005073E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073E8"/>
    <w:pPr>
      <w:spacing w:before="160" w:after="160" w:line="278" w:lineRule="auto"/>
      <w:jc w:val="center"/>
    </w:pPr>
    <w:rPr>
      <w:rFonts w:asciiTheme="minorHAnsi" w:hAnsiTheme="minorHAnsi" w:cstheme="minorBidi"/>
      <w:i/>
      <w:iCs/>
      <w:color w:val="404040" w:themeColor="text1" w:themeTint="BF"/>
      <w:kern w:val="2"/>
      <w:lang w:val="en-US"/>
      <w14:ligatures w14:val="standardContextual"/>
    </w:rPr>
  </w:style>
  <w:style w:type="character" w:customStyle="1" w:styleId="22">
    <w:name w:val="Цитата 2 Знак"/>
    <w:basedOn w:val="a0"/>
    <w:link w:val="21"/>
    <w:uiPriority w:val="29"/>
    <w:rsid w:val="005073E8"/>
    <w:rPr>
      <w:i/>
      <w:iCs/>
      <w:color w:val="404040" w:themeColor="text1" w:themeTint="BF"/>
    </w:rPr>
  </w:style>
  <w:style w:type="paragraph" w:styleId="a7">
    <w:name w:val="List Paragraph"/>
    <w:basedOn w:val="a"/>
    <w:uiPriority w:val="34"/>
    <w:qFormat/>
    <w:rsid w:val="005073E8"/>
    <w:pPr>
      <w:spacing w:after="160" w:line="278" w:lineRule="auto"/>
      <w:ind w:left="720"/>
      <w:contextualSpacing/>
    </w:pPr>
    <w:rPr>
      <w:rFonts w:asciiTheme="minorHAnsi" w:hAnsiTheme="minorHAnsi" w:cstheme="minorBidi"/>
      <w:kern w:val="2"/>
      <w:lang w:val="en-US"/>
      <w14:ligatures w14:val="standardContextual"/>
    </w:rPr>
  </w:style>
  <w:style w:type="character" w:styleId="a8">
    <w:name w:val="Intense Emphasis"/>
    <w:basedOn w:val="a0"/>
    <w:uiPriority w:val="21"/>
    <w:qFormat/>
    <w:rsid w:val="005073E8"/>
    <w:rPr>
      <w:i/>
      <w:iCs/>
      <w:color w:val="2F5496" w:themeColor="accent1" w:themeShade="BF"/>
    </w:rPr>
  </w:style>
  <w:style w:type="paragraph" w:styleId="a9">
    <w:name w:val="Intense Quote"/>
    <w:basedOn w:val="a"/>
    <w:next w:val="a"/>
    <w:link w:val="aa"/>
    <w:uiPriority w:val="30"/>
    <w:qFormat/>
    <w:rsid w:val="005073E8"/>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hAnsiTheme="minorHAnsi" w:cstheme="minorBidi"/>
      <w:i/>
      <w:iCs/>
      <w:color w:val="2F5496" w:themeColor="accent1" w:themeShade="BF"/>
      <w:kern w:val="2"/>
      <w:lang w:val="en-US"/>
      <w14:ligatures w14:val="standardContextual"/>
    </w:rPr>
  </w:style>
  <w:style w:type="character" w:customStyle="1" w:styleId="aa">
    <w:name w:val="Выделенная цитата Знак"/>
    <w:basedOn w:val="a0"/>
    <w:link w:val="a9"/>
    <w:uiPriority w:val="30"/>
    <w:rsid w:val="005073E8"/>
    <w:rPr>
      <w:i/>
      <w:iCs/>
      <w:color w:val="2F5496" w:themeColor="accent1" w:themeShade="BF"/>
    </w:rPr>
  </w:style>
  <w:style w:type="character" w:styleId="ab">
    <w:name w:val="Intense Reference"/>
    <w:basedOn w:val="a0"/>
    <w:uiPriority w:val="32"/>
    <w:qFormat/>
    <w:rsid w:val="005073E8"/>
    <w:rPr>
      <w:b/>
      <w:bCs/>
      <w:smallCaps/>
      <w:color w:val="2F5496" w:themeColor="accent1" w:themeShade="BF"/>
      <w:spacing w:val="5"/>
    </w:rPr>
  </w:style>
  <w:style w:type="paragraph" w:customStyle="1" w:styleId="Default">
    <w:name w:val="Default"/>
    <w:rsid w:val="003E23BC"/>
    <w:pPr>
      <w:autoSpaceDE w:val="0"/>
      <w:autoSpaceDN w:val="0"/>
      <w:adjustRightInd w:val="0"/>
      <w:spacing w:after="0" w:line="240" w:lineRule="auto"/>
    </w:pPr>
    <w:rPr>
      <w:rFonts w:ascii="Times New Roman" w:hAnsi="Times New Roman" w:cs="Times New Roman"/>
      <w:color w:val="000000"/>
      <w:kern w:val="0"/>
      <w:lang w:val="ru-RU"/>
      <w14:ligatures w14:val="none"/>
    </w:rPr>
  </w:style>
  <w:style w:type="character" w:styleId="ac">
    <w:name w:val="Hyperlink"/>
    <w:basedOn w:val="a0"/>
    <w:uiPriority w:val="99"/>
    <w:unhideWhenUsed/>
    <w:rsid w:val="003E23B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tender@uzp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663</Words>
  <Characters>3783</Characters>
  <Application>Microsoft Office Word</Application>
  <DocSecurity>0</DocSecurity>
  <Lines>31</Lines>
  <Paragraphs>8</Paragraphs>
  <ScaleCrop>false</ScaleCrop>
  <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Коваленко Александр Анатольевич</dc:creator>
  <cp:keywords/>
  <dc:description/>
  <cp:lastModifiedBy>Коваленко Александр Анатольевич</cp:lastModifiedBy>
  <cp:revision>8</cp:revision>
  <cp:lastPrinted>2025-11-28T06:05:00Z</cp:lastPrinted>
  <dcterms:created xsi:type="dcterms:W3CDTF">2025-11-26T09:25:00Z</dcterms:created>
  <dcterms:modified xsi:type="dcterms:W3CDTF">2025-12-02T11:52:00Z</dcterms:modified>
</cp:coreProperties>
</file>